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BC0DC9" w:rsidTr="00870C51">
        <w:trPr>
          <w:trHeight w:val="648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BC0DC9" w:rsidRPr="008433A6" w:rsidRDefault="008433A6" w:rsidP="00BC0DC9">
            <w:pPr>
              <w:pStyle w:val="Heading1"/>
            </w:pPr>
            <w:r>
              <w:t>Από τη μαγνητική ροή στην επαγωγή</w:t>
            </w:r>
          </w:p>
        </w:tc>
      </w:tr>
    </w:tbl>
    <w:p w:rsidR="00E558FE" w:rsidRDefault="00005FD2" w:rsidP="0036227D">
      <w:pPr>
        <w:spacing w:before="20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4.4pt;margin-top:10.2pt;width:174.8pt;height:110.4pt;z-index:251667456;mso-position-horizontal:right;mso-position-horizontal-relative:text;mso-position-vertical-relative:text" filled="t" fillcolor="#92cddc [1944]">
            <v:imagedata r:id="rId8" o:title=""/>
            <w10:wrap type="square"/>
          </v:shape>
          <o:OLEObject Type="Embed" ProgID="Visio.Drawing.15" ShapeID="_x0000_s1027" DrawAspect="Content" ObjectID="_1631428659" r:id="rId9"/>
        </w:object>
      </w:r>
      <w:r w:rsidR="00C155DB">
        <w:t xml:space="preserve"> </w:t>
      </w:r>
      <w:r w:rsidR="00FB313C">
        <w:t>Ο αγωγός ΚΛ μήκους ℓ</w:t>
      </w:r>
      <w:r w:rsidR="008433A6">
        <w:t>=1</w:t>
      </w:r>
      <w:r w:rsidR="008433A6">
        <w:rPr>
          <w:rFonts w:ascii="Cambria Math" w:hAnsi="Cambria Math"/>
        </w:rPr>
        <w:t>m</w:t>
      </w:r>
      <w:r w:rsidR="00FB313C">
        <w:t>, μπορεί να κινείται οριζόντια,</w:t>
      </w:r>
      <w:r w:rsidR="00C539F5">
        <w:t xml:space="preserve"> σε επαφή με δυο παράλληλους αγωγούς </w:t>
      </w:r>
      <w:proofErr w:type="spellStart"/>
      <w:r w:rsidR="00C539F5">
        <w:t>Α</w:t>
      </w:r>
      <w:r w:rsidR="00C539F5">
        <w:rPr>
          <w:rFonts w:ascii="Cambria Math" w:hAnsi="Cambria Math"/>
        </w:rPr>
        <w:t>x</w:t>
      </w:r>
      <w:proofErr w:type="spellEnd"/>
      <w:r w:rsidR="00C539F5">
        <w:t xml:space="preserve"> και </w:t>
      </w:r>
      <w:proofErr w:type="spellStart"/>
      <w:r w:rsidR="00C539F5">
        <w:t>Γ</w:t>
      </w:r>
      <w:r w:rsidR="00C539F5">
        <w:rPr>
          <w:rFonts w:ascii="Cambria Math" w:hAnsi="Cambria Math"/>
        </w:rPr>
        <w:t>y</w:t>
      </w:r>
      <w:proofErr w:type="spellEnd"/>
      <w:r w:rsidR="00C539F5">
        <w:rPr>
          <w:rFonts w:ascii="Cambria Math" w:hAnsi="Cambria Math"/>
        </w:rPr>
        <w:t xml:space="preserve"> μήκους d=2m, χωρίς τριβές, </w:t>
      </w:r>
      <w:r w:rsidR="00FB313C">
        <w:t>μέσα σε ένα ομογενές κατακόρυφο μαγνητικό πεδίο έντασης Β</w:t>
      </w:r>
      <w:r w:rsidR="008433A6">
        <w:t>=0,3Τ</w:t>
      </w:r>
      <w:r w:rsidR="002D13AF" w:rsidRPr="002D13AF">
        <w:t xml:space="preserve">, </w:t>
      </w:r>
      <w:r w:rsidR="002D13AF">
        <w:t xml:space="preserve">το οποίο εκτείνεται στην περιοχή που ορίζεται από τους αγωγούς </w:t>
      </w:r>
      <w:proofErr w:type="spellStart"/>
      <w:r w:rsidR="002D13AF">
        <w:t>Α</w:t>
      </w:r>
      <w:r w:rsidR="002D13AF">
        <w:rPr>
          <w:rFonts w:ascii="Cambria Math" w:hAnsi="Cambria Math"/>
        </w:rPr>
        <w:t>x</w:t>
      </w:r>
      <w:proofErr w:type="spellEnd"/>
      <w:r w:rsidR="002D13AF">
        <w:t xml:space="preserve"> και </w:t>
      </w:r>
      <w:proofErr w:type="spellStart"/>
      <w:r w:rsidR="002D13AF">
        <w:t>Γ</w:t>
      </w:r>
      <w:r w:rsidR="002D13AF">
        <w:rPr>
          <w:rFonts w:ascii="Cambria Math" w:hAnsi="Cambria Math"/>
        </w:rPr>
        <w:t>y</w:t>
      </w:r>
      <w:proofErr w:type="spellEnd"/>
      <w:r w:rsidR="00FB313C">
        <w:t>.</w:t>
      </w:r>
      <w:r w:rsidR="007D1742">
        <w:t xml:space="preserve"> Ο αγωγός ΚΛ και οι δύο αγωγοί </w:t>
      </w:r>
      <w:proofErr w:type="spellStart"/>
      <w:r w:rsidR="007D1742">
        <w:t>Α</w:t>
      </w:r>
      <w:r w:rsidR="007D1742">
        <w:rPr>
          <w:rFonts w:ascii="Cambria Math" w:hAnsi="Cambria Math"/>
        </w:rPr>
        <w:t>x</w:t>
      </w:r>
      <w:proofErr w:type="spellEnd"/>
      <w:r w:rsidR="007D1742">
        <w:t xml:space="preserve"> και </w:t>
      </w:r>
      <w:proofErr w:type="spellStart"/>
      <w:r w:rsidR="007D1742">
        <w:t>Γ</w:t>
      </w:r>
      <w:r w:rsidR="007D1742">
        <w:rPr>
          <w:rFonts w:ascii="Cambria Math" w:hAnsi="Cambria Math"/>
        </w:rPr>
        <w:t>y</w:t>
      </w:r>
      <w:proofErr w:type="spellEnd"/>
      <w:r w:rsidR="007D1742">
        <w:t xml:space="preserve"> δεν παρουσιάζουν αντίσταση, ενώ μ</w:t>
      </w:r>
      <w:r w:rsidR="00FB313C">
        <w:t>εταξύ των άκρων Α και Γ συνδέεται αντιστάτης</w:t>
      </w:r>
      <w:r w:rsidR="00AD3F00">
        <w:t xml:space="preserve"> με αντίσταση</w:t>
      </w:r>
      <w:r w:rsidR="00C539F5">
        <w:t xml:space="preserve"> </w:t>
      </w:r>
      <w:r w:rsidR="00C539F5">
        <w:rPr>
          <w:rFonts w:ascii="Cambria Math" w:hAnsi="Cambria Math"/>
        </w:rPr>
        <w:t>R</w:t>
      </w:r>
      <w:r w:rsidR="00C539F5">
        <w:t>=0,2Ω</w:t>
      </w:r>
      <w:r w:rsidR="007D1742">
        <w:t>. Ο αγωγός ΚΛ, με την επίδραση μιας κατάλληλης οριζόντιας δύναμης, κινείται προς τα δεξιά με σταθερή ταχύτητα υ=</w:t>
      </w:r>
      <w:r w:rsidR="00E558FE">
        <w:t>2</w:t>
      </w:r>
      <w:r w:rsidR="00E558FE">
        <w:rPr>
          <w:rFonts w:ascii="Cambria Math" w:hAnsi="Cambria Math"/>
        </w:rPr>
        <w:t>m</w:t>
      </w:r>
      <w:r w:rsidR="00E558FE">
        <w:t>/</w:t>
      </w:r>
      <w:r w:rsidR="00E558FE">
        <w:rPr>
          <w:rFonts w:ascii="Cambria Math" w:hAnsi="Cambria Math"/>
        </w:rPr>
        <w:t>s</w:t>
      </w:r>
      <w:r w:rsidR="00E558FE">
        <w:t xml:space="preserve"> και τη στιγμή </w:t>
      </w:r>
      <w:r w:rsidR="00E558FE">
        <w:rPr>
          <w:rFonts w:ascii="Cambria Math" w:hAnsi="Cambria Math"/>
        </w:rPr>
        <w:t>t</w:t>
      </w:r>
      <w:r w:rsidR="00E558FE">
        <w:t xml:space="preserve">=0 απέχει από τα άκρα ΑΓ απόσταση </w:t>
      </w:r>
      <w:r w:rsidR="00E558FE">
        <w:rPr>
          <w:rFonts w:ascii="Cambria Math" w:hAnsi="Cambria Math"/>
        </w:rPr>
        <w:t>x</w:t>
      </w:r>
      <w:r w:rsidR="00E558FE">
        <w:rPr>
          <w:vertAlign w:val="subscript"/>
        </w:rPr>
        <w:t>0</w:t>
      </w:r>
      <w:r w:rsidR="00E558FE">
        <w:t>=0,4</w:t>
      </w:r>
      <w:r w:rsidR="00E558FE">
        <w:rPr>
          <w:rFonts w:ascii="Cambria Math" w:hAnsi="Cambria Math"/>
        </w:rPr>
        <w:t>m</w:t>
      </w:r>
      <w:r w:rsidR="00E558FE">
        <w:t>.</w:t>
      </w:r>
    </w:p>
    <w:p w:rsidR="00162F54" w:rsidRDefault="00F37A3C" w:rsidP="00993DB2">
      <w:pPr>
        <w:spacing w:after="0"/>
        <w:ind w:left="453" w:hanging="340"/>
      </w:pPr>
      <w:r>
        <w:rPr>
          <w:rFonts w:ascii="Cambria Math" w:hAnsi="Cambria Math"/>
        </w:rPr>
        <w:t>i</w:t>
      </w:r>
      <w:r w:rsidRPr="00F37A3C">
        <w:t xml:space="preserve">) </w:t>
      </w:r>
      <w:r w:rsidR="00993DB2">
        <w:t xml:space="preserve"> </w:t>
      </w:r>
      <w:r>
        <w:t xml:space="preserve">Να βρεθεί η μαγνητική ροή που διέρχεται από το ορθογώνιο ΑΚΛΓ σε συνάρτηση με το χρόνο και να γίνει η γραφική της παράσταση, μέχρι ο αγωγός να εγκαταλείψει τους αγωγούς </w:t>
      </w:r>
      <w:proofErr w:type="spellStart"/>
      <w:r>
        <w:t>Α</w:t>
      </w:r>
      <w:r>
        <w:rPr>
          <w:rFonts w:ascii="Cambria Math" w:hAnsi="Cambria Math"/>
        </w:rPr>
        <w:t>x</w:t>
      </w:r>
      <w:proofErr w:type="spellEnd"/>
      <w:r>
        <w:t xml:space="preserve"> και </w:t>
      </w:r>
      <w:proofErr w:type="spellStart"/>
      <w:r>
        <w:t>Γ</w:t>
      </w:r>
      <w:r>
        <w:rPr>
          <w:rFonts w:ascii="Cambria Math" w:hAnsi="Cambria Math"/>
        </w:rPr>
        <w:t>y</w:t>
      </w:r>
      <w:proofErr w:type="spellEnd"/>
      <w:r w:rsidR="00B6352C">
        <w:t xml:space="preserve">, θεωρώντας την κάθετη στην επιφάνεια να έχει την ίδια φορά με την ένταση του πεδίου. </w:t>
      </w:r>
    </w:p>
    <w:p w:rsidR="00F37A3C" w:rsidRDefault="00AD3F00" w:rsidP="00993DB2">
      <w:pPr>
        <w:spacing w:after="0"/>
        <w:ind w:left="453" w:hanging="340"/>
        <w:rPr>
          <w:rFonts w:ascii="Cambria Math" w:hAnsi="Cambria Math"/>
        </w:rPr>
      </w:pPr>
      <w:r>
        <w:rPr>
          <w:rFonts w:ascii="Cambria Math" w:hAnsi="Cambria Math"/>
        </w:rPr>
        <w:t>ii</w:t>
      </w:r>
      <w:r>
        <w:t>) Ν</w:t>
      </w:r>
      <w:r w:rsidR="0058434A">
        <w:t xml:space="preserve">α </w:t>
      </w:r>
      <w:r w:rsidR="007D66E3">
        <w:t>βρεθούν</w:t>
      </w:r>
      <w:r>
        <w:t xml:space="preserve"> ο ρυθμός μεταβολής της μαγνητικής ροής και η ηλεκτρεγερτική δύναμη που αναπτύσσεται  στο ορθογώνιο, καθώς και η ένταση του ρεύματος που διαρρέει τον αντιστάτη </w:t>
      </w:r>
      <w:r>
        <w:rPr>
          <w:rFonts w:ascii="Cambria Math" w:hAnsi="Cambria Math"/>
        </w:rPr>
        <w:t>R, σε συνάρτηση με το χρόνο.</w:t>
      </w:r>
    </w:p>
    <w:p w:rsidR="0058434A" w:rsidRPr="00162F54" w:rsidRDefault="0058434A" w:rsidP="00993DB2">
      <w:pPr>
        <w:spacing w:after="0"/>
        <w:ind w:left="453" w:hanging="340"/>
      </w:pPr>
      <w:r w:rsidRPr="00162F54">
        <w:t>iii) Να υπολογιστεί η συνολική ηλεκτρική ενέργεια που μετατρέπεται σε θερμότητα πάνω στον αντιστάτη και να συγκριθεί με το έργο της ασκούμενης δύναμης F.</w:t>
      </w:r>
    </w:p>
    <w:p w:rsidR="00010B4B" w:rsidRPr="00622DA2" w:rsidRDefault="00010B4B" w:rsidP="007B73FC">
      <w:pPr>
        <w:rPr>
          <w:b/>
          <w:i/>
          <w:color w:val="0070C0"/>
          <w:sz w:val="24"/>
          <w:szCs w:val="24"/>
        </w:rPr>
      </w:pPr>
      <w:r w:rsidRPr="00DC6F0F">
        <w:rPr>
          <w:b/>
          <w:i/>
          <w:color w:val="0070C0"/>
          <w:sz w:val="24"/>
          <w:szCs w:val="24"/>
        </w:rPr>
        <w:t>Απάντηση:</w:t>
      </w:r>
    </w:p>
    <w:p w:rsidR="00622DA2" w:rsidRDefault="00622DA2" w:rsidP="00622DA2">
      <w:pPr>
        <w:pStyle w:val="1"/>
      </w:pPr>
      <w:r w:rsidRPr="00622DA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1905</wp:posOffset>
            </wp:positionV>
            <wp:extent cx="2250440" cy="17170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717040"/>
                    </a:xfrm>
                    <a:prstGeom prst="rect">
                      <a:avLst/>
                    </a:prstGeom>
                    <a:solidFill>
                      <a:schemeClr val="accent5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2DA2">
        <w:t xml:space="preserve"> </w:t>
      </w:r>
      <w:r>
        <w:t xml:space="preserve">Έστω ότι τη χρονική στιγμή </w:t>
      </w:r>
      <w:r>
        <w:rPr>
          <w:rFonts w:ascii="Cambria Math" w:hAnsi="Cambria Math"/>
        </w:rPr>
        <w:t>t</w:t>
      </w:r>
      <w:r>
        <w:t>, ο αγωγός ΚΛ έχει μετατοπισθεί κατά Δ</w:t>
      </w:r>
      <w:r>
        <w:rPr>
          <w:rFonts w:ascii="Cambria Math" w:hAnsi="Cambria Math"/>
        </w:rPr>
        <w:t>x</w:t>
      </w:r>
      <w:r>
        <w:t>, ευρισκόμενος στη θέση που δείχνει το σχήμα. Τη στιγμή αυτή, από το σχηματιζόμενο ορθογώνιο ΑΚΛΓ διέρχεται μαγνητική ροή:</w:t>
      </w:r>
    </w:p>
    <w:p w:rsidR="00B6352C" w:rsidRPr="0025069B" w:rsidRDefault="00B6352C" w:rsidP="00866D94">
      <w:pPr>
        <w:jc w:val="center"/>
        <w:rPr>
          <w:i/>
          <w:sz w:val="24"/>
          <w:szCs w:val="24"/>
        </w:rPr>
      </w:pPr>
      <w:r w:rsidRPr="0025069B">
        <w:rPr>
          <w:i/>
          <w:sz w:val="24"/>
          <w:szCs w:val="24"/>
        </w:rPr>
        <w:t>Φ=Β∙S∙συν0°=</w:t>
      </w:r>
      <w:proofErr w:type="spellStart"/>
      <w:r w:rsidRPr="0025069B">
        <w:rPr>
          <w:i/>
          <w:sz w:val="24"/>
          <w:szCs w:val="24"/>
        </w:rPr>
        <w:t>Β∙ℓ</w:t>
      </w:r>
      <w:proofErr w:type="spellEnd"/>
      <w:r w:rsidRPr="0025069B">
        <w:rPr>
          <w:i/>
          <w:sz w:val="24"/>
          <w:szCs w:val="24"/>
        </w:rPr>
        <w:t>(</w:t>
      </w:r>
      <w:proofErr w:type="spellStart"/>
      <w:r w:rsidRPr="0025069B">
        <w:rPr>
          <w:i/>
          <w:sz w:val="24"/>
          <w:szCs w:val="24"/>
        </w:rPr>
        <w:t>x</w:t>
      </w:r>
      <w:r w:rsidRPr="0025069B">
        <w:rPr>
          <w:i/>
          <w:sz w:val="24"/>
          <w:szCs w:val="24"/>
          <w:vertAlign w:val="subscript"/>
        </w:rPr>
        <w:t>ο</w:t>
      </w:r>
      <w:proofErr w:type="spellEnd"/>
      <w:r w:rsidRPr="0025069B">
        <w:rPr>
          <w:i/>
          <w:sz w:val="24"/>
          <w:szCs w:val="24"/>
        </w:rPr>
        <w:t xml:space="preserve"> +Δx)=</w:t>
      </w:r>
      <w:proofErr w:type="spellStart"/>
      <w:r w:rsidRPr="0025069B">
        <w:rPr>
          <w:i/>
          <w:sz w:val="24"/>
          <w:szCs w:val="24"/>
        </w:rPr>
        <w:t>Β∙ℓx</w:t>
      </w:r>
      <w:r w:rsidRPr="0025069B">
        <w:rPr>
          <w:i/>
          <w:sz w:val="24"/>
          <w:szCs w:val="24"/>
          <w:vertAlign w:val="subscript"/>
        </w:rPr>
        <w:t>ο</w:t>
      </w:r>
      <w:r w:rsidRPr="0025069B">
        <w:rPr>
          <w:i/>
          <w:sz w:val="24"/>
          <w:szCs w:val="24"/>
        </w:rPr>
        <w:t>+Β∙ℓυ∙t</w:t>
      </w:r>
      <w:proofErr w:type="spellEnd"/>
      <w:r w:rsidR="003819A5" w:rsidRPr="0025069B">
        <w:rPr>
          <w:i/>
          <w:sz w:val="24"/>
          <w:szCs w:val="24"/>
        </w:rPr>
        <w:t xml:space="preserve"> →</w:t>
      </w:r>
    </w:p>
    <w:p w:rsidR="003819A5" w:rsidRPr="0064237F" w:rsidRDefault="003819A5" w:rsidP="003819A5">
      <w:pPr>
        <w:jc w:val="center"/>
      </w:pPr>
      <w:r w:rsidRPr="0025069B">
        <w:rPr>
          <w:i/>
          <w:sz w:val="24"/>
          <w:szCs w:val="24"/>
        </w:rPr>
        <w:t>Φ=0,3∙1∙0,4 +0,3∙1∙2t =0,12+0,6t</w:t>
      </w:r>
      <w:r>
        <w:t xml:space="preserve">  (S.Ι.)</w:t>
      </w:r>
    </w:p>
    <w:p w:rsidR="00622DA2" w:rsidRDefault="00DB2C38" w:rsidP="00866D94">
      <w:pPr>
        <w:ind w:left="340"/>
      </w:pPr>
      <w:r w:rsidRPr="00DB2C38"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212725</wp:posOffset>
            </wp:positionV>
            <wp:extent cx="1398270" cy="13709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70965"/>
                    </a:xfrm>
                    <a:prstGeom prst="rect">
                      <a:avLst/>
                    </a:prstGeom>
                    <a:solidFill>
                      <a:schemeClr val="accent5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9A5">
        <w:t xml:space="preserve">Η παραπάνω σχέση ισχύει, μέχρι να φτάσει ο αγωγός ΚΛ στα δεξιά άκρα </w:t>
      </w:r>
      <w:r w:rsidR="00336099">
        <w:t xml:space="preserve">των αγωγών </w:t>
      </w:r>
      <w:proofErr w:type="spellStart"/>
      <w:r w:rsidR="00336099">
        <w:t>Α</w:t>
      </w:r>
      <w:r w:rsidR="00336099">
        <w:rPr>
          <w:rFonts w:ascii="Cambria Math" w:hAnsi="Cambria Math"/>
        </w:rPr>
        <w:t>x</w:t>
      </w:r>
      <w:proofErr w:type="spellEnd"/>
      <w:r w:rsidR="00336099">
        <w:t xml:space="preserve"> και </w:t>
      </w:r>
      <w:proofErr w:type="spellStart"/>
      <w:r w:rsidR="00336099">
        <w:t>Β</w:t>
      </w:r>
      <w:r w:rsidR="00336099">
        <w:rPr>
          <w:rFonts w:ascii="Cambria Math" w:hAnsi="Cambria Math"/>
        </w:rPr>
        <w:t>y</w:t>
      </w:r>
      <w:proofErr w:type="spellEnd"/>
      <w:r w:rsidR="00336099">
        <w:t xml:space="preserve">, δηλαδή μέχρι τη στιγμή, </w:t>
      </w:r>
      <w:proofErr w:type="spellStart"/>
      <w:r w:rsidR="00336099">
        <w:t>όπουΔ</w:t>
      </w:r>
      <w:r w:rsidR="00336099">
        <w:rPr>
          <w:rFonts w:ascii="Cambria Math" w:hAnsi="Cambria Math"/>
        </w:rPr>
        <w:t>x</w:t>
      </w:r>
      <w:proofErr w:type="spellEnd"/>
      <w:r w:rsidR="00336099">
        <w:t>=</w:t>
      </w:r>
      <w:r w:rsidR="00336099">
        <w:rPr>
          <w:rFonts w:ascii="Cambria Math" w:hAnsi="Cambria Math"/>
        </w:rPr>
        <w:t>d</w:t>
      </w:r>
      <w:r w:rsidR="00336099">
        <w:t>-</w:t>
      </w:r>
      <w:proofErr w:type="spellStart"/>
      <w:r w:rsidR="00336099">
        <w:rPr>
          <w:rFonts w:ascii="Cambria Math" w:hAnsi="Cambria Math"/>
        </w:rPr>
        <w:t>x</w:t>
      </w:r>
      <w:r w:rsidR="00336099">
        <w:rPr>
          <w:vertAlign w:val="subscript"/>
        </w:rPr>
        <w:t>ο</w:t>
      </w:r>
      <w:proofErr w:type="spellEnd"/>
      <w:r w:rsidR="00336099">
        <w:t>, οπότε:</w:t>
      </w:r>
    </w:p>
    <w:p w:rsidR="00336099" w:rsidRDefault="00336099" w:rsidP="00336099">
      <w:pPr>
        <w:jc w:val="center"/>
        <w:rPr>
          <w:lang w:val="en-US"/>
        </w:rPr>
      </w:pPr>
      <w:r>
        <w:t xml:space="preserve"> </w:t>
      </w:r>
      <m:oMath>
        <m:r>
          <w:rPr>
            <w:rFonts w:ascii="Cambria Math" w:hAnsi="Cambria Math"/>
          </w:rPr>
          <m:t>Δx=υ∙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num>
          <m:den>
            <m:r>
              <w:rPr>
                <w:rFonts w:ascii="Cambria Math" w:hAnsi="Cambria Math"/>
              </w:rPr>
              <m:t>υ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2-0,4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=0,8</m:t>
        </m:r>
        <m:r>
          <w:rPr>
            <w:rFonts w:ascii="Cambria Math" w:hAnsi="Cambria Math"/>
            <w:lang w:val="en-US"/>
          </w:rPr>
          <m:t>s</m:t>
        </m:r>
      </m:oMath>
    </w:p>
    <w:p w:rsidR="00866D94" w:rsidRDefault="00DB2C38" w:rsidP="00DB2C38">
      <w:pPr>
        <w:pStyle w:val="1"/>
      </w:pPr>
      <w:r>
        <w:t>Ο ρυθμός μεταβολής της μαγνητικής ροής, ίσος με την κλίση της διπλανής γραφικής παράστασης Φ=Φ(</w:t>
      </w:r>
      <w:r>
        <w:rPr>
          <w:rFonts w:ascii="Cambria Math" w:hAnsi="Cambria Math"/>
        </w:rPr>
        <w:t>t</w:t>
      </w:r>
      <w:r>
        <w:t>),</w:t>
      </w:r>
      <w:r w:rsidR="006E62D3" w:rsidRPr="006E62D3">
        <w:t xml:space="preserve"> </w:t>
      </w:r>
      <w:r w:rsidR="006E62D3">
        <w:t>έχει σταθερή τιμή (σταθερή κλίση)</w:t>
      </w:r>
      <w:r>
        <w:t>:</w:t>
      </w:r>
    </w:p>
    <w:p w:rsidR="006E62D3" w:rsidRPr="00874708" w:rsidRDefault="00005FD2" w:rsidP="006E62D3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dΦ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ΔΦ</m:t>
              </m:r>
            </m:num>
            <m:den>
              <m:r>
                <w:rPr>
                  <w:rFonts w:ascii="Cambria Math" w:hAnsi="Cambria Math"/>
                  <w:lang w:val="en-US"/>
                </w:rPr>
                <m:t>Δt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0,60-0,12</m:t>
              </m:r>
            </m:num>
            <m:den>
              <m:r>
                <w:rPr>
                  <w:rFonts w:ascii="Cambria Math" w:hAnsi="Cambria Math"/>
                  <w:lang w:val="en-US"/>
                </w:rPr>
                <m:t>0,8</m:t>
              </m:r>
            </m:den>
          </m:f>
          <m:r>
            <w:rPr>
              <w:rFonts w:ascii="Cambria Math" w:hAnsi="Cambria Math"/>
              <w:lang w:val="en-US"/>
            </w:rPr>
            <m:t>Wb/s=0,6 Wb/s</m:t>
          </m:r>
        </m:oMath>
      </m:oMathPara>
    </w:p>
    <w:p w:rsidR="00DB2C38" w:rsidRDefault="00413AC6" w:rsidP="00413AC6">
      <w:pPr>
        <w:ind w:left="340"/>
      </w:pPr>
      <w:r>
        <w:t xml:space="preserve">Αξίζει να προσέξουμε ότι η τιμή που βρήκαμε (ως μέση τιμή) δεν είναι τίποτα άλλο, παρά ο συντελεστής </w:t>
      </w:r>
      <w:r>
        <w:lastRenderedPageBreak/>
        <w:t>του χρόνου στη συνάρτηση της ροής Φ=0,12+ 0,6∙</w:t>
      </w:r>
      <w:r>
        <w:rPr>
          <w:rFonts w:ascii="Cambria Math" w:hAnsi="Cambria Math"/>
        </w:rPr>
        <w:t>t</w:t>
      </w:r>
      <w:r>
        <w:t xml:space="preserve"> (S.Ι.).</w:t>
      </w:r>
    </w:p>
    <w:p w:rsidR="00413AC6" w:rsidRDefault="00413AC6" w:rsidP="00413AC6">
      <w:pPr>
        <w:ind w:left="340"/>
      </w:pPr>
      <w:r>
        <w:t>Η ΗΕΔ που αναπτύσσεται στο κύκλωμα είναι ίση:</w:t>
      </w:r>
    </w:p>
    <w:p w:rsidR="00413AC6" w:rsidRPr="00A603AD" w:rsidRDefault="00A603AD" w:rsidP="00413AC6">
      <w:pPr>
        <w:ind w:left="340"/>
        <w:rPr>
          <w:i/>
        </w:rPr>
      </w:pPr>
      <m:oMathPara>
        <m:oMath>
          <m:r>
            <w:rPr>
              <w:rFonts w:ascii="Cambria Math" w:hAnsi="Cambria Math"/>
            </w:rPr>
            <m:t>Ε=-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dΦ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=-</m:t>
          </m:r>
          <m:r>
            <w:rPr>
              <w:rFonts w:ascii="Cambria Math" w:hAnsi="Cambria Math"/>
              <w:lang w:val="en-US"/>
            </w:rPr>
            <m:t>0,6 V</m:t>
          </m:r>
        </m:oMath>
      </m:oMathPara>
    </w:p>
    <w:p w:rsidR="00413AC6" w:rsidRDefault="001C0A6D" w:rsidP="00413AC6">
      <w:pPr>
        <w:ind w:left="340"/>
      </w:pPr>
      <w:r w:rsidRPr="001C0A6D"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4478202</wp:posOffset>
            </wp:positionH>
            <wp:positionV relativeFrom="paragraph">
              <wp:posOffset>670651</wp:posOffset>
            </wp:positionV>
            <wp:extent cx="1621790" cy="1371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71600"/>
                    </a:xfrm>
                    <a:prstGeom prst="rect">
                      <a:avLst/>
                    </a:prstGeom>
                    <a:solidFill>
                      <a:schemeClr val="accent5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329">
        <w:t xml:space="preserve">Ενώ από τον νόμο του </w:t>
      </w:r>
      <w:proofErr w:type="spellStart"/>
      <w:r w:rsidR="00F04329">
        <w:t>Ο</w:t>
      </w:r>
      <w:r w:rsidR="00F04329">
        <w:rPr>
          <w:rFonts w:ascii="Cambria Math" w:hAnsi="Cambria Math"/>
        </w:rPr>
        <w:t>hm</w:t>
      </w:r>
      <w:proofErr w:type="spellEnd"/>
      <w:r w:rsidR="00F04329">
        <w:t xml:space="preserve"> παίρνουμε:</w:t>
      </w:r>
    </w:p>
    <w:p w:rsidR="000D48D9" w:rsidRPr="00D92BAE" w:rsidRDefault="00F04329" w:rsidP="00D01FA9">
      <w:pPr>
        <w:rPr>
          <w:i/>
        </w:rPr>
      </w:pPr>
      <m:oMathPara>
        <m:oMath>
          <m:r>
            <w:rPr>
              <w:rFonts w:ascii="Cambria Math" w:hAnsi="Cambria Math"/>
            </w:rPr>
            <m:t>Ι=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Ε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-0,6V</m:t>
              </m:r>
            </m:num>
            <m:den>
              <m:r>
                <w:rPr>
                  <w:rFonts w:ascii="Cambria Math" w:hAnsi="Cambria Math"/>
                  <w:lang w:val="en-US"/>
                </w:rPr>
                <m:t>0,2</m:t>
              </m:r>
              <m: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=-3Α</m:t>
          </m:r>
        </m:oMath>
      </m:oMathPara>
    </w:p>
    <w:p w:rsidR="008350A9" w:rsidRDefault="00D92BAE" w:rsidP="008350A9">
      <w:pPr>
        <w:tabs>
          <w:tab w:val="clear" w:pos="340"/>
        </w:tabs>
        <w:ind w:left="567" w:hanging="567"/>
      </w:pPr>
      <w:r w:rsidRPr="00942997">
        <w:rPr>
          <w:b/>
          <w:i/>
          <w:color w:val="FF0000"/>
        </w:rPr>
        <w:t>Σημείωση</w:t>
      </w:r>
      <w:r>
        <w:t xml:space="preserve">: </w:t>
      </w:r>
    </w:p>
    <w:p w:rsidR="00D92BAE" w:rsidRDefault="00D92BAE" w:rsidP="008350A9">
      <w:pPr>
        <w:ind w:left="318"/>
      </w:pPr>
      <w:r>
        <w:t>Θα μπορούσαμε να υπολογίσουμε την απόλυτη τιμή της ΗΕΔ και της έντασης του ρεύματος, βρίσκοντας Ε=0,6</w:t>
      </w:r>
      <w:r>
        <w:rPr>
          <w:rFonts w:ascii="Cambria Math" w:hAnsi="Cambria Math"/>
        </w:rPr>
        <w:t>V</w:t>
      </w:r>
      <w:r>
        <w:t xml:space="preserve"> και 3 Α αντίστοιχα.</w:t>
      </w:r>
      <w:r w:rsidR="002C6D9F">
        <w:t xml:space="preserve"> Παίρνοντας όμως την κάθετη στην επιφάνεια να έχει φορά προς τα έξω, ίδια με την ένταση του πεδίου, ουσιαστικά έχουμε ορίσει μια θετική φορά διαγραφής</w:t>
      </w:r>
      <w:r w:rsidR="00942997">
        <w:t xml:space="preserve"> του ορθογωνίου</w:t>
      </w:r>
      <w:r w:rsidR="002C6D9F">
        <w:t>, την ΚΑΓΛ, όπως έχει σημειωθεί στο σχήμα, αντίθετη από την φορά περιστροφής των δεικτών του ρολογιού. Έτσι η τιμή Ε=-0,6</w:t>
      </w:r>
      <w:r w:rsidR="002C6D9F">
        <w:rPr>
          <w:rFonts w:ascii="Cambria Math" w:hAnsi="Cambria Math"/>
        </w:rPr>
        <w:t>V</w:t>
      </w:r>
      <w:r w:rsidR="002C6D9F">
        <w:t xml:space="preserve"> μας δείχνει ότι η πηγή που εμφανίζεται έχει την πολικότητα του σχήματος και θα μας δώσει και αρνητική ένταση ρεύματος (αντίθετης φοράς </w:t>
      </w:r>
      <w:r w:rsidR="00815E1C">
        <w:t>από αυτήν που ορίσαμε ως θετική).</w:t>
      </w:r>
    </w:p>
    <w:p w:rsidR="00CA37B9" w:rsidRDefault="00CA37B9" w:rsidP="00CA37B9">
      <w:pPr>
        <w:pStyle w:val="1"/>
      </w:pPr>
      <w:r>
        <w:t xml:space="preserve">Η θερμότητα που παράγεται πάνω στον αντιστάτη δίνεται από τον νόμο του </w:t>
      </w:r>
      <w:r>
        <w:rPr>
          <w:lang w:val="en-US"/>
        </w:rPr>
        <w:t>Joule</w:t>
      </w:r>
      <w:r>
        <w:t>:</w:t>
      </w:r>
    </w:p>
    <w:p w:rsidR="00CA37B9" w:rsidRPr="00EA2204" w:rsidRDefault="00CA37B9" w:rsidP="00EA2204">
      <w:pPr>
        <w:jc w:val="center"/>
        <w:rPr>
          <w:i/>
          <w:sz w:val="24"/>
          <w:szCs w:val="24"/>
        </w:rPr>
      </w:pPr>
      <w:r w:rsidRPr="00EA2204">
        <w:rPr>
          <w:i/>
          <w:sz w:val="24"/>
          <w:szCs w:val="24"/>
        </w:rPr>
        <w:t>Q=Ι</w:t>
      </w:r>
      <w:r w:rsidRPr="00EA2204">
        <w:rPr>
          <w:i/>
          <w:sz w:val="24"/>
          <w:szCs w:val="24"/>
          <w:vertAlign w:val="superscript"/>
        </w:rPr>
        <w:t>2</w:t>
      </w:r>
      <w:r w:rsidRPr="00EA2204">
        <w:rPr>
          <w:i/>
          <w:sz w:val="24"/>
          <w:szCs w:val="24"/>
        </w:rPr>
        <w:t xml:space="preserve">Rt = </w:t>
      </w:r>
      <w:r w:rsidR="00EA2204" w:rsidRPr="00EA2204">
        <w:rPr>
          <w:i/>
          <w:sz w:val="24"/>
          <w:szCs w:val="24"/>
        </w:rPr>
        <w:t>3</w:t>
      </w:r>
      <w:r w:rsidR="00EA2204" w:rsidRPr="00EA2204">
        <w:rPr>
          <w:i/>
          <w:sz w:val="24"/>
          <w:szCs w:val="24"/>
          <w:vertAlign w:val="superscript"/>
        </w:rPr>
        <w:t>2</w:t>
      </w:r>
      <w:r w:rsidR="00EA2204" w:rsidRPr="00EA2204">
        <w:rPr>
          <w:i/>
          <w:sz w:val="24"/>
          <w:szCs w:val="24"/>
        </w:rPr>
        <w:t>∙0,2∙0,8J=1,44J</w:t>
      </w:r>
    </w:p>
    <w:p w:rsidR="00F931EA" w:rsidRDefault="00F931EA" w:rsidP="008350A9">
      <w:pPr>
        <w:ind w:left="340"/>
      </w:pPr>
      <w:r>
        <w:t>Για να κινείται με σταθερή ταχύτητα ο αγωγός, πρέπει Σ</w:t>
      </w:r>
      <w:r>
        <w:rPr>
          <w:rFonts w:ascii="Cambria Math" w:hAnsi="Cambria Math"/>
        </w:rPr>
        <w:t>F</w:t>
      </w:r>
      <w:r>
        <w:t>=0, όπου οι δυνάμεις που ασκούνται πάνω του στη διεύθυνση τη κίνησης, έχουν σχεδιασθεί στο πρώτο σχήμα</w:t>
      </w:r>
      <w:r w:rsidR="005403BC">
        <w:t>. Τότε:</w:t>
      </w:r>
    </w:p>
    <w:p w:rsidR="005403BC" w:rsidRPr="005403BC" w:rsidRDefault="005403BC" w:rsidP="005403BC">
      <w:pPr>
        <w:jc w:val="center"/>
        <w:rPr>
          <w:i/>
          <w:sz w:val="24"/>
          <w:szCs w:val="24"/>
        </w:rPr>
      </w:pPr>
      <w:r w:rsidRPr="005403BC">
        <w:rPr>
          <w:i/>
          <w:sz w:val="24"/>
          <w:szCs w:val="24"/>
        </w:rPr>
        <w:t>F=F</w:t>
      </w:r>
      <w:r w:rsidRPr="005403BC">
        <w:rPr>
          <w:i/>
          <w:sz w:val="24"/>
          <w:szCs w:val="24"/>
          <w:vertAlign w:val="subscript"/>
        </w:rPr>
        <w:t>L</w:t>
      </w:r>
      <w:r w:rsidRPr="005403BC">
        <w:rPr>
          <w:i/>
          <w:sz w:val="24"/>
          <w:szCs w:val="24"/>
        </w:rPr>
        <w:t>=</w:t>
      </w:r>
      <w:proofErr w:type="spellStart"/>
      <w:r w:rsidRPr="005403BC">
        <w:rPr>
          <w:i/>
          <w:sz w:val="24"/>
          <w:szCs w:val="24"/>
        </w:rPr>
        <w:t>Β∙Ι∙ℓ</w:t>
      </w:r>
      <w:proofErr w:type="spellEnd"/>
      <w:r w:rsidRPr="005403BC">
        <w:rPr>
          <w:i/>
          <w:sz w:val="24"/>
          <w:szCs w:val="24"/>
        </w:rPr>
        <w:t xml:space="preserve">= </w:t>
      </w:r>
      <w:r w:rsidRPr="005403BC">
        <w:rPr>
          <w:i/>
          <w:sz w:val="24"/>
          <w:szCs w:val="24"/>
        </w:rPr>
        <w:t>0,3∙3∙1</w:t>
      </w:r>
      <w:r w:rsidRPr="005403BC">
        <w:rPr>
          <w:i/>
          <w:sz w:val="24"/>
          <w:szCs w:val="24"/>
        </w:rPr>
        <w:t xml:space="preserve"> Ν=0,9Ν</w:t>
      </w:r>
    </w:p>
    <w:p w:rsidR="008350A9" w:rsidRDefault="00EA2204" w:rsidP="008350A9">
      <w:pPr>
        <w:ind w:left="340"/>
      </w:pPr>
      <w:r>
        <w:t xml:space="preserve">Το αντίστοιχο έργο της ασκούμενης δύναμης </w:t>
      </w:r>
      <w:r>
        <w:rPr>
          <w:rFonts w:ascii="Cambria Math" w:hAnsi="Cambria Math"/>
        </w:rPr>
        <w:t>F</w:t>
      </w:r>
      <w:r>
        <w:t>, για μετατόπιση της ράβδου κατά</w:t>
      </w:r>
      <w:r w:rsidR="008350A9">
        <w:t>:</w:t>
      </w:r>
    </w:p>
    <w:p w:rsidR="00EA2204" w:rsidRDefault="00EA2204" w:rsidP="008350A9">
      <w:pPr>
        <w:ind w:left="340"/>
        <w:jc w:val="center"/>
      </w:pPr>
      <w:bookmarkStart w:id="0" w:name="_GoBack"/>
      <w:bookmarkEnd w:id="0"/>
      <w:r>
        <w:t>Δ</w:t>
      </w:r>
      <w:r>
        <w:rPr>
          <w:rFonts w:ascii="Cambria Math" w:hAnsi="Cambria Math"/>
        </w:rPr>
        <w:t>x</w:t>
      </w:r>
      <w:r>
        <w:t>=</w:t>
      </w:r>
      <w:r>
        <w:rPr>
          <w:rFonts w:ascii="Cambria Math" w:hAnsi="Cambria Math"/>
        </w:rPr>
        <w:t>d</w:t>
      </w:r>
      <w:r>
        <w:t>-</w:t>
      </w:r>
      <w:proofErr w:type="spellStart"/>
      <w:r>
        <w:rPr>
          <w:rFonts w:ascii="Cambria Math" w:hAnsi="Cambria Math"/>
        </w:rPr>
        <w:t>x</w:t>
      </w:r>
      <w:r>
        <w:rPr>
          <w:vertAlign w:val="subscript"/>
        </w:rPr>
        <w:t>ο</w:t>
      </w:r>
      <w:proofErr w:type="spellEnd"/>
      <w:r>
        <w:t>=</w:t>
      </w:r>
      <w:r w:rsidR="00F931EA">
        <w:t>2</w:t>
      </w:r>
      <w:r w:rsidR="00F931EA">
        <w:rPr>
          <w:rFonts w:ascii="Cambria Math" w:hAnsi="Cambria Math"/>
        </w:rPr>
        <w:t>m</w:t>
      </w:r>
      <w:r w:rsidR="008350A9">
        <w:rPr>
          <w:rFonts w:ascii="Cambria Math" w:hAnsi="Cambria Math"/>
        </w:rPr>
        <w:t>-</w:t>
      </w:r>
      <w:r w:rsidR="00F931EA">
        <w:t>0,4</w:t>
      </w:r>
      <w:r w:rsidR="00F931EA">
        <w:rPr>
          <w:rFonts w:ascii="Cambria Math" w:hAnsi="Cambria Math"/>
        </w:rPr>
        <w:t>m</w:t>
      </w:r>
      <w:r w:rsidR="00F931EA">
        <w:t>=1,6</w:t>
      </w:r>
      <w:r w:rsidR="00F931EA">
        <w:rPr>
          <w:rFonts w:ascii="Cambria Math" w:hAnsi="Cambria Math"/>
        </w:rPr>
        <w:t>m</w:t>
      </w:r>
      <w:r w:rsidR="00F931EA">
        <w:t>, είναι:</w:t>
      </w:r>
    </w:p>
    <w:p w:rsidR="00F931EA" w:rsidRPr="008350A9" w:rsidRDefault="00F931EA" w:rsidP="00B64ACC">
      <w:pPr>
        <w:jc w:val="center"/>
        <w:rPr>
          <w:i/>
        </w:rPr>
      </w:pPr>
      <w:r w:rsidRPr="008350A9">
        <w:rPr>
          <w:i/>
        </w:rPr>
        <w:t>W=</w:t>
      </w:r>
      <w:proofErr w:type="spellStart"/>
      <w:r w:rsidRPr="008350A9">
        <w:rPr>
          <w:i/>
        </w:rPr>
        <w:t>F∙Δx</w:t>
      </w:r>
      <w:proofErr w:type="spellEnd"/>
      <w:r w:rsidRPr="008350A9">
        <w:rPr>
          <w:i/>
        </w:rPr>
        <w:t>=</w:t>
      </w:r>
      <w:r w:rsidR="00B64ACC" w:rsidRPr="008350A9">
        <w:rPr>
          <w:i/>
        </w:rPr>
        <w:t>0,9∙1,6 J=1,44J</w:t>
      </w:r>
    </w:p>
    <w:p w:rsidR="00B64ACC" w:rsidRPr="008350A9" w:rsidRDefault="00B64ACC" w:rsidP="008350A9">
      <w:pPr>
        <w:ind w:left="340"/>
      </w:pPr>
      <w:r w:rsidRPr="008350A9">
        <w:t>Με απλή σύγκριση των παραπάνω αποτελεσμάτων, γίνεται φανερόν ότι μέσω του έργου της ασκούμενης εξωτερικής δύναμης F, παρέχεται ενέργεια στον αγωγό 1,44J, η οποία μετατρέπεται σε ηλεκτρική ενέργεια στο κύκλωμα και τελικά σε θερμότητα πάνω στον αντιστάτη.</w:t>
      </w:r>
    </w:p>
    <w:p w:rsidR="008350A9" w:rsidRPr="0099769A" w:rsidRDefault="008350A9" w:rsidP="007C6FB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B64ACC" w:rsidRPr="00EA2204" w:rsidRDefault="00B64ACC" w:rsidP="00B64ACC"/>
    <w:sectPr w:rsidR="00B64ACC" w:rsidRPr="00EA2204" w:rsidSect="00F067F0">
      <w:headerReference w:type="default" r:id="rId13"/>
      <w:footerReference w:type="default" r:id="rId1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D2" w:rsidRDefault="00005FD2" w:rsidP="00022DC0">
      <w:pPr>
        <w:spacing w:after="0" w:line="240" w:lineRule="auto"/>
      </w:pPr>
      <w:r>
        <w:separator/>
      </w:r>
    </w:p>
  </w:endnote>
  <w:endnote w:type="continuationSeparator" w:id="0">
    <w:p w:rsidR="00005FD2" w:rsidRDefault="00005FD2" w:rsidP="0002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11" w:rsidRDefault="00CF2211" w:rsidP="00DA2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0A9">
      <w:rPr>
        <w:rStyle w:val="PageNumber"/>
        <w:noProof/>
      </w:rPr>
      <w:t>1</w:t>
    </w:r>
    <w:r>
      <w:rPr>
        <w:rStyle w:val="PageNumber"/>
      </w:rPr>
      <w:fldChar w:fldCharType="end"/>
    </w:r>
  </w:p>
  <w:p w:rsidR="00CF2211" w:rsidRPr="00D56705" w:rsidRDefault="00CF2211" w:rsidP="00DA2B79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F2211" w:rsidRDefault="00CF2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D2" w:rsidRDefault="00005FD2" w:rsidP="00022DC0">
      <w:pPr>
        <w:spacing w:after="0" w:line="240" w:lineRule="auto"/>
      </w:pPr>
      <w:r>
        <w:separator/>
      </w:r>
    </w:p>
  </w:footnote>
  <w:footnote w:type="continuationSeparator" w:id="0">
    <w:p w:rsidR="00005FD2" w:rsidRDefault="00005FD2" w:rsidP="0002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11" w:rsidRPr="00AE239F" w:rsidRDefault="00CF2211" w:rsidP="00DA2B79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7C3"/>
    <w:multiLevelType w:val="hybridMultilevel"/>
    <w:tmpl w:val="43163088"/>
    <w:lvl w:ilvl="0" w:tplc="B32C481E">
      <w:start w:val="1"/>
      <w:numFmt w:val="lowerRoman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7C2009F"/>
    <w:multiLevelType w:val="hybridMultilevel"/>
    <w:tmpl w:val="F476FDFA"/>
    <w:lvl w:ilvl="0" w:tplc="68A88F5A">
      <w:start w:val="1"/>
      <w:numFmt w:val="lowerRoman"/>
      <w:lvlText w:val="%1)"/>
      <w:lvlJc w:val="left"/>
      <w:pPr>
        <w:ind w:left="780" w:hanging="720"/>
      </w:pPr>
      <w:rPr>
        <w:rFonts w:hint="default"/>
        <w:b w:val="0"/>
        <w:i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67A58"/>
    <w:multiLevelType w:val="hybridMultilevel"/>
    <w:tmpl w:val="8E469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675"/>
    <w:multiLevelType w:val="hybridMultilevel"/>
    <w:tmpl w:val="B21C5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24B4"/>
    <w:multiLevelType w:val="multilevel"/>
    <w:tmpl w:val="A0FC789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none">
      <v:fill color="none" rotate="t" type="gradient"/>
      <v:textbox inset="2.5mm,1.3mm,2.5mm,1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3C"/>
    <w:rsid w:val="000000AE"/>
    <w:rsid w:val="00003BA3"/>
    <w:rsid w:val="00005FD2"/>
    <w:rsid w:val="00006A76"/>
    <w:rsid w:val="00006B78"/>
    <w:rsid w:val="00010B4B"/>
    <w:rsid w:val="000127F3"/>
    <w:rsid w:val="000144B0"/>
    <w:rsid w:val="00015F05"/>
    <w:rsid w:val="00020485"/>
    <w:rsid w:val="00022DC0"/>
    <w:rsid w:val="00025A84"/>
    <w:rsid w:val="00034DD9"/>
    <w:rsid w:val="0003635A"/>
    <w:rsid w:val="00036F11"/>
    <w:rsid w:val="00050403"/>
    <w:rsid w:val="00060DB9"/>
    <w:rsid w:val="0006119C"/>
    <w:rsid w:val="00065D78"/>
    <w:rsid w:val="00066EFA"/>
    <w:rsid w:val="000673CA"/>
    <w:rsid w:val="00080262"/>
    <w:rsid w:val="00081938"/>
    <w:rsid w:val="00085F24"/>
    <w:rsid w:val="0008756F"/>
    <w:rsid w:val="0009418E"/>
    <w:rsid w:val="00095D71"/>
    <w:rsid w:val="00097736"/>
    <w:rsid w:val="000A1FD7"/>
    <w:rsid w:val="000A6C2B"/>
    <w:rsid w:val="000B382F"/>
    <w:rsid w:val="000B6192"/>
    <w:rsid w:val="000C05B4"/>
    <w:rsid w:val="000C14CF"/>
    <w:rsid w:val="000C18D8"/>
    <w:rsid w:val="000C7C22"/>
    <w:rsid w:val="000D48D9"/>
    <w:rsid w:val="000D6890"/>
    <w:rsid w:val="000D70C6"/>
    <w:rsid w:val="000E2534"/>
    <w:rsid w:val="000E3CE5"/>
    <w:rsid w:val="000E6C31"/>
    <w:rsid w:val="000E7937"/>
    <w:rsid w:val="000F08F1"/>
    <w:rsid w:val="000F1387"/>
    <w:rsid w:val="000F2C3D"/>
    <w:rsid w:val="000F57FB"/>
    <w:rsid w:val="001060B0"/>
    <w:rsid w:val="001112C8"/>
    <w:rsid w:val="00111319"/>
    <w:rsid w:val="00113E6E"/>
    <w:rsid w:val="00116E5D"/>
    <w:rsid w:val="00117578"/>
    <w:rsid w:val="00117D32"/>
    <w:rsid w:val="00122D03"/>
    <w:rsid w:val="00125A31"/>
    <w:rsid w:val="00126B0A"/>
    <w:rsid w:val="00127FD2"/>
    <w:rsid w:val="00132E0F"/>
    <w:rsid w:val="0013613B"/>
    <w:rsid w:val="0014349A"/>
    <w:rsid w:val="00153892"/>
    <w:rsid w:val="00155477"/>
    <w:rsid w:val="0015605A"/>
    <w:rsid w:val="00162020"/>
    <w:rsid w:val="00162F54"/>
    <w:rsid w:val="00164606"/>
    <w:rsid w:val="001713CF"/>
    <w:rsid w:val="001719F9"/>
    <w:rsid w:val="00172264"/>
    <w:rsid w:val="00172D5D"/>
    <w:rsid w:val="0017453B"/>
    <w:rsid w:val="00180B2A"/>
    <w:rsid w:val="0018466A"/>
    <w:rsid w:val="00187451"/>
    <w:rsid w:val="00187919"/>
    <w:rsid w:val="001901E6"/>
    <w:rsid w:val="001A4C3E"/>
    <w:rsid w:val="001A651C"/>
    <w:rsid w:val="001B337E"/>
    <w:rsid w:val="001B7974"/>
    <w:rsid w:val="001C0A6D"/>
    <w:rsid w:val="001C116B"/>
    <w:rsid w:val="001C1D7C"/>
    <w:rsid w:val="001C4E26"/>
    <w:rsid w:val="001E0257"/>
    <w:rsid w:val="001F6811"/>
    <w:rsid w:val="001F6F33"/>
    <w:rsid w:val="001F70F2"/>
    <w:rsid w:val="0020088F"/>
    <w:rsid w:val="002062CA"/>
    <w:rsid w:val="00211BF5"/>
    <w:rsid w:val="00213B30"/>
    <w:rsid w:val="00216380"/>
    <w:rsid w:val="00221DCB"/>
    <w:rsid w:val="00226D4C"/>
    <w:rsid w:val="00230E12"/>
    <w:rsid w:val="00233BD6"/>
    <w:rsid w:val="00237621"/>
    <w:rsid w:val="00237DBA"/>
    <w:rsid w:val="00241B44"/>
    <w:rsid w:val="00243DFF"/>
    <w:rsid w:val="0025069B"/>
    <w:rsid w:val="00252471"/>
    <w:rsid w:val="00253A74"/>
    <w:rsid w:val="0025617F"/>
    <w:rsid w:val="0026270D"/>
    <w:rsid w:val="00263784"/>
    <w:rsid w:val="002753EC"/>
    <w:rsid w:val="00282D89"/>
    <w:rsid w:val="00295B9D"/>
    <w:rsid w:val="00295E48"/>
    <w:rsid w:val="00296660"/>
    <w:rsid w:val="002A0665"/>
    <w:rsid w:val="002A2555"/>
    <w:rsid w:val="002A275F"/>
    <w:rsid w:val="002A4D6A"/>
    <w:rsid w:val="002A4FB7"/>
    <w:rsid w:val="002A6AE1"/>
    <w:rsid w:val="002A7BD7"/>
    <w:rsid w:val="002B7781"/>
    <w:rsid w:val="002C4A4C"/>
    <w:rsid w:val="002C6350"/>
    <w:rsid w:val="002C6D9F"/>
    <w:rsid w:val="002D007E"/>
    <w:rsid w:val="002D13AF"/>
    <w:rsid w:val="002D1FA6"/>
    <w:rsid w:val="002D7B6D"/>
    <w:rsid w:val="002E18DE"/>
    <w:rsid w:val="002E3667"/>
    <w:rsid w:val="002E5137"/>
    <w:rsid w:val="002E6307"/>
    <w:rsid w:val="002E7498"/>
    <w:rsid w:val="002F09CC"/>
    <w:rsid w:val="002F149F"/>
    <w:rsid w:val="002F27C1"/>
    <w:rsid w:val="002F338F"/>
    <w:rsid w:val="002F5EF7"/>
    <w:rsid w:val="00302234"/>
    <w:rsid w:val="003049E6"/>
    <w:rsid w:val="00307F22"/>
    <w:rsid w:val="00323488"/>
    <w:rsid w:val="00324716"/>
    <w:rsid w:val="0032537C"/>
    <w:rsid w:val="00333A12"/>
    <w:rsid w:val="00336099"/>
    <w:rsid w:val="003364F3"/>
    <w:rsid w:val="0034291E"/>
    <w:rsid w:val="0034492F"/>
    <w:rsid w:val="00351D19"/>
    <w:rsid w:val="0036227D"/>
    <w:rsid w:val="00362C77"/>
    <w:rsid w:val="00374876"/>
    <w:rsid w:val="003769F7"/>
    <w:rsid w:val="0038009B"/>
    <w:rsid w:val="003819A5"/>
    <w:rsid w:val="0038296A"/>
    <w:rsid w:val="00383DAC"/>
    <w:rsid w:val="00390BEF"/>
    <w:rsid w:val="00392853"/>
    <w:rsid w:val="003977E3"/>
    <w:rsid w:val="003A361B"/>
    <w:rsid w:val="003A50A5"/>
    <w:rsid w:val="003A69C6"/>
    <w:rsid w:val="003B147C"/>
    <w:rsid w:val="003B4C73"/>
    <w:rsid w:val="003C1B1F"/>
    <w:rsid w:val="003C37B9"/>
    <w:rsid w:val="003C5544"/>
    <w:rsid w:val="003C63AF"/>
    <w:rsid w:val="003E1AA3"/>
    <w:rsid w:val="003E2D83"/>
    <w:rsid w:val="003E3F66"/>
    <w:rsid w:val="003F0C67"/>
    <w:rsid w:val="003F11F9"/>
    <w:rsid w:val="0040327A"/>
    <w:rsid w:val="00412779"/>
    <w:rsid w:val="00413AC6"/>
    <w:rsid w:val="00414E52"/>
    <w:rsid w:val="00414FFB"/>
    <w:rsid w:val="0042359D"/>
    <w:rsid w:val="00423B3C"/>
    <w:rsid w:val="00427BA8"/>
    <w:rsid w:val="00430296"/>
    <w:rsid w:val="0043456F"/>
    <w:rsid w:val="004379E2"/>
    <w:rsid w:val="00441581"/>
    <w:rsid w:val="0044262F"/>
    <w:rsid w:val="00442BB1"/>
    <w:rsid w:val="00446698"/>
    <w:rsid w:val="0044791E"/>
    <w:rsid w:val="00451834"/>
    <w:rsid w:val="00452F18"/>
    <w:rsid w:val="00452F7C"/>
    <w:rsid w:val="00457159"/>
    <w:rsid w:val="00457896"/>
    <w:rsid w:val="004605D9"/>
    <w:rsid w:val="00462080"/>
    <w:rsid w:val="00463389"/>
    <w:rsid w:val="004653DB"/>
    <w:rsid w:val="00473D48"/>
    <w:rsid w:val="00486C5D"/>
    <w:rsid w:val="00487FAC"/>
    <w:rsid w:val="00492491"/>
    <w:rsid w:val="00492864"/>
    <w:rsid w:val="004952E6"/>
    <w:rsid w:val="00495815"/>
    <w:rsid w:val="00496163"/>
    <w:rsid w:val="004966C1"/>
    <w:rsid w:val="004A0CAD"/>
    <w:rsid w:val="004A4983"/>
    <w:rsid w:val="004A6775"/>
    <w:rsid w:val="004B20C5"/>
    <w:rsid w:val="004B2534"/>
    <w:rsid w:val="004B2BCF"/>
    <w:rsid w:val="004B5E80"/>
    <w:rsid w:val="004C0A13"/>
    <w:rsid w:val="004C5A40"/>
    <w:rsid w:val="004D0498"/>
    <w:rsid w:val="004E03D1"/>
    <w:rsid w:val="004E52D7"/>
    <w:rsid w:val="004F0E67"/>
    <w:rsid w:val="00500AEF"/>
    <w:rsid w:val="00500AF1"/>
    <w:rsid w:val="00503A19"/>
    <w:rsid w:val="0050568D"/>
    <w:rsid w:val="005071D1"/>
    <w:rsid w:val="00514006"/>
    <w:rsid w:val="0052660E"/>
    <w:rsid w:val="00526CAD"/>
    <w:rsid w:val="00530673"/>
    <w:rsid w:val="00536A4E"/>
    <w:rsid w:val="005375F5"/>
    <w:rsid w:val="005403BC"/>
    <w:rsid w:val="00552234"/>
    <w:rsid w:val="00553788"/>
    <w:rsid w:val="00566C48"/>
    <w:rsid w:val="005710EB"/>
    <w:rsid w:val="00571DC9"/>
    <w:rsid w:val="0057704D"/>
    <w:rsid w:val="00580F8E"/>
    <w:rsid w:val="0058434A"/>
    <w:rsid w:val="00585B96"/>
    <w:rsid w:val="00591514"/>
    <w:rsid w:val="00591EB8"/>
    <w:rsid w:val="005958AA"/>
    <w:rsid w:val="00595AD0"/>
    <w:rsid w:val="005A37E1"/>
    <w:rsid w:val="005A406C"/>
    <w:rsid w:val="005A56E6"/>
    <w:rsid w:val="005A66D4"/>
    <w:rsid w:val="005B3685"/>
    <w:rsid w:val="005B406E"/>
    <w:rsid w:val="005C5993"/>
    <w:rsid w:val="005C6659"/>
    <w:rsid w:val="005D05FB"/>
    <w:rsid w:val="005D32CC"/>
    <w:rsid w:val="005D794A"/>
    <w:rsid w:val="005D7D7E"/>
    <w:rsid w:val="005E102D"/>
    <w:rsid w:val="005E2D36"/>
    <w:rsid w:val="005E6DB9"/>
    <w:rsid w:val="005E7CD7"/>
    <w:rsid w:val="005F6575"/>
    <w:rsid w:val="0060432D"/>
    <w:rsid w:val="006048A9"/>
    <w:rsid w:val="00605930"/>
    <w:rsid w:val="006063B9"/>
    <w:rsid w:val="006072E4"/>
    <w:rsid w:val="006110E4"/>
    <w:rsid w:val="00615821"/>
    <w:rsid w:val="00622DA2"/>
    <w:rsid w:val="0062489B"/>
    <w:rsid w:val="00631125"/>
    <w:rsid w:val="00634683"/>
    <w:rsid w:val="0063470E"/>
    <w:rsid w:val="00635D21"/>
    <w:rsid w:val="0064237F"/>
    <w:rsid w:val="00646194"/>
    <w:rsid w:val="00646A48"/>
    <w:rsid w:val="00647C9B"/>
    <w:rsid w:val="00650893"/>
    <w:rsid w:val="00655831"/>
    <w:rsid w:val="00662949"/>
    <w:rsid w:val="00676BC5"/>
    <w:rsid w:val="00680747"/>
    <w:rsid w:val="006807CA"/>
    <w:rsid w:val="00684AC5"/>
    <w:rsid w:val="00692273"/>
    <w:rsid w:val="00695679"/>
    <w:rsid w:val="0069701A"/>
    <w:rsid w:val="006A0F7C"/>
    <w:rsid w:val="006B14ED"/>
    <w:rsid w:val="006B42F0"/>
    <w:rsid w:val="006C06BD"/>
    <w:rsid w:val="006C2CD6"/>
    <w:rsid w:val="006D0281"/>
    <w:rsid w:val="006D0F4A"/>
    <w:rsid w:val="006D1EF6"/>
    <w:rsid w:val="006D5429"/>
    <w:rsid w:val="006E4A20"/>
    <w:rsid w:val="006E62D3"/>
    <w:rsid w:val="006E65EF"/>
    <w:rsid w:val="006F7B99"/>
    <w:rsid w:val="00701532"/>
    <w:rsid w:val="00701905"/>
    <w:rsid w:val="00704075"/>
    <w:rsid w:val="00704DDE"/>
    <w:rsid w:val="0071151D"/>
    <w:rsid w:val="00714CBA"/>
    <w:rsid w:val="00716F09"/>
    <w:rsid w:val="00720D82"/>
    <w:rsid w:val="0072253D"/>
    <w:rsid w:val="00725005"/>
    <w:rsid w:val="0072728C"/>
    <w:rsid w:val="00730D28"/>
    <w:rsid w:val="00733BCE"/>
    <w:rsid w:val="00736E99"/>
    <w:rsid w:val="00740EF0"/>
    <w:rsid w:val="00741F23"/>
    <w:rsid w:val="00743039"/>
    <w:rsid w:val="00746424"/>
    <w:rsid w:val="007506A5"/>
    <w:rsid w:val="00760A9E"/>
    <w:rsid w:val="007868B4"/>
    <w:rsid w:val="00796011"/>
    <w:rsid w:val="00797F08"/>
    <w:rsid w:val="007A2E95"/>
    <w:rsid w:val="007A7D9F"/>
    <w:rsid w:val="007B6B9F"/>
    <w:rsid w:val="007B7326"/>
    <w:rsid w:val="007B73FC"/>
    <w:rsid w:val="007C2614"/>
    <w:rsid w:val="007C33CD"/>
    <w:rsid w:val="007D1742"/>
    <w:rsid w:val="007D60CA"/>
    <w:rsid w:val="007D66E3"/>
    <w:rsid w:val="007E78BD"/>
    <w:rsid w:val="007F568F"/>
    <w:rsid w:val="007F687E"/>
    <w:rsid w:val="007F75A6"/>
    <w:rsid w:val="00802B18"/>
    <w:rsid w:val="0081139D"/>
    <w:rsid w:val="00811FFC"/>
    <w:rsid w:val="00815E1C"/>
    <w:rsid w:val="0081612D"/>
    <w:rsid w:val="00820AA6"/>
    <w:rsid w:val="00824C67"/>
    <w:rsid w:val="008279F7"/>
    <w:rsid w:val="00830CD0"/>
    <w:rsid w:val="008339A3"/>
    <w:rsid w:val="00833B3D"/>
    <w:rsid w:val="00834049"/>
    <w:rsid w:val="008350A9"/>
    <w:rsid w:val="00836170"/>
    <w:rsid w:val="008433A6"/>
    <w:rsid w:val="00847BF0"/>
    <w:rsid w:val="00850DD5"/>
    <w:rsid w:val="008531F0"/>
    <w:rsid w:val="00856450"/>
    <w:rsid w:val="00861A8C"/>
    <w:rsid w:val="00866D94"/>
    <w:rsid w:val="0087062B"/>
    <w:rsid w:val="00870C51"/>
    <w:rsid w:val="00871495"/>
    <w:rsid w:val="00871AF5"/>
    <w:rsid w:val="00874708"/>
    <w:rsid w:val="0089243D"/>
    <w:rsid w:val="00892718"/>
    <w:rsid w:val="008950F7"/>
    <w:rsid w:val="00896E61"/>
    <w:rsid w:val="00896F70"/>
    <w:rsid w:val="008B70EA"/>
    <w:rsid w:val="008C031B"/>
    <w:rsid w:val="008C16B8"/>
    <w:rsid w:val="008C286A"/>
    <w:rsid w:val="008C3012"/>
    <w:rsid w:val="008C4CA1"/>
    <w:rsid w:val="008D4126"/>
    <w:rsid w:val="008D5D16"/>
    <w:rsid w:val="008D6281"/>
    <w:rsid w:val="008D74F1"/>
    <w:rsid w:val="008D773D"/>
    <w:rsid w:val="008D7982"/>
    <w:rsid w:val="008E2E2F"/>
    <w:rsid w:val="008E3D2C"/>
    <w:rsid w:val="008E416A"/>
    <w:rsid w:val="008F067B"/>
    <w:rsid w:val="008F5D7A"/>
    <w:rsid w:val="008F6E56"/>
    <w:rsid w:val="008F7C96"/>
    <w:rsid w:val="00904884"/>
    <w:rsid w:val="009056B0"/>
    <w:rsid w:val="0090760E"/>
    <w:rsid w:val="0091022B"/>
    <w:rsid w:val="00912C6B"/>
    <w:rsid w:val="0092113E"/>
    <w:rsid w:val="0092161E"/>
    <w:rsid w:val="00922015"/>
    <w:rsid w:val="00923727"/>
    <w:rsid w:val="0093048C"/>
    <w:rsid w:val="009307C2"/>
    <w:rsid w:val="009314C8"/>
    <w:rsid w:val="009321F3"/>
    <w:rsid w:val="009343B3"/>
    <w:rsid w:val="00935045"/>
    <w:rsid w:val="00935AA7"/>
    <w:rsid w:val="00942997"/>
    <w:rsid w:val="009478FA"/>
    <w:rsid w:val="00951B56"/>
    <w:rsid w:val="0095570A"/>
    <w:rsid w:val="009628AF"/>
    <w:rsid w:val="009628D8"/>
    <w:rsid w:val="00965A21"/>
    <w:rsid w:val="0096701F"/>
    <w:rsid w:val="00967A85"/>
    <w:rsid w:val="00975950"/>
    <w:rsid w:val="00977EBC"/>
    <w:rsid w:val="00985D95"/>
    <w:rsid w:val="00993DB2"/>
    <w:rsid w:val="009A0570"/>
    <w:rsid w:val="009B0D6E"/>
    <w:rsid w:val="009B50FB"/>
    <w:rsid w:val="009B67C6"/>
    <w:rsid w:val="009C047C"/>
    <w:rsid w:val="009C144A"/>
    <w:rsid w:val="009C16B2"/>
    <w:rsid w:val="009C1A1C"/>
    <w:rsid w:val="009C22C9"/>
    <w:rsid w:val="009C28AC"/>
    <w:rsid w:val="009D03C0"/>
    <w:rsid w:val="009D34DA"/>
    <w:rsid w:val="009E22E8"/>
    <w:rsid w:val="009E307D"/>
    <w:rsid w:val="009E75A9"/>
    <w:rsid w:val="009F3CA3"/>
    <w:rsid w:val="009F54EA"/>
    <w:rsid w:val="009F7A1D"/>
    <w:rsid w:val="00A03D83"/>
    <w:rsid w:val="00A234BA"/>
    <w:rsid w:val="00A27DA0"/>
    <w:rsid w:val="00A31595"/>
    <w:rsid w:val="00A32A30"/>
    <w:rsid w:val="00A34A90"/>
    <w:rsid w:val="00A37516"/>
    <w:rsid w:val="00A4159C"/>
    <w:rsid w:val="00A4173A"/>
    <w:rsid w:val="00A446C2"/>
    <w:rsid w:val="00A46BB1"/>
    <w:rsid w:val="00A509BF"/>
    <w:rsid w:val="00A51672"/>
    <w:rsid w:val="00A603AD"/>
    <w:rsid w:val="00A64CC7"/>
    <w:rsid w:val="00A74BC6"/>
    <w:rsid w:val="00A800BD"/>
    <w:rsid w:val="00A83073"/>
    <w:rsid w:val="00A8550A"/>
    <w:rsid w:val="00A87BF7"/>
    <w:rsid w:val="00A90066"/>
    <w:rsid w:val="00A92B9A"/>
    <w:rsid w:val="00AA3A49"/>
    <w:rsid w:val="00AB0CD7"/>
    <w:rsid w:val="00AC4AD1"/>
    <w:rsid w:val="00AC58B7"/>
    <w:rsid w:val="00AD124C"/>
    <w:rsid w:val="00AD31C0"/>
    <w:rsid w:val="00AD3F00"/>
    <w:rsid w:val="00AD6120"/>
    <w:rsid w:val="00AE30DE"/>
    <w:rsid w:val="00AE3B6A"/>
    <w:rsid w:val="00AF21FD"/>
    <w:rsid w:val="00AF6B85"/>
    <w:rsid w:val="00AF6D98"/>
    <w:rsid w:val="00B00A83"/>
    <w:rsid w:val="00B017B5"/>
    <w:rsid w:val="00B01C44"/>
    <w:rsid w:val="00B064C2"/>
    <w:rsid w:val="00B1073F"/>
    <w:rsid w:val="00B117F3"/>
    <w:rsid w:val="00B118A1"/>
    <w:rsid w:val="00B1795F"/>
    <w:rsid w:val="00B40605"/>
    <w:rsid w:val="00B43FB5"/>
    <w:rsid w:val="00B44D39"/>
    <w:rsid w:val="00B47BEA"/>
    <w:rsid w:val="00B5161C"/>
    <w:rsid w:val="00B5754C"/>
    <w:rsid w:val="00B6352C"/>
    <w:rsid w:val="00B63D47"/>
    <w:rsid w:val="00B64ACC"/>
    <w:rsid w:val="00B65CF5"/>
    <w:rsid w:val="00B6647F"/>
    <w:rsid w:val="00B66D25"/>
    <w:rsid w:val="00B728F7"/>
    <w:rsid w:val="00B7654D"/>
    <w:rsid w:val="00B805AC"/>
    <w:rsid w:val="00B81D24"/>
    <w:rsid w:val="00B84281"/>
    <w:rsid w:val="00B848FC"/>
    <w:rsid w:val="00B84A02"/>
    <w:rsid w:val="00B85BEB"/>
    <w:rsid w:val="00B866F3"/>
    <w:rsid w:val="00B90935"/>
    <w:rsid w:val="00B91322"/>
    <w:rsid w:val="00B918CB"/>
    <w:rsid w:val="00B934BF"/>
    <w:rsid w:val="00B94A74"/>
    <w:rsid w:val="00BA3220"/>
    <w:rsid w:val="00BA6568"/>
    <w:rsid w:val="00BB3AE9"/>
    <w:rsid w:val="00BB47FB"/>
    <w:rsid w:val="00BB544E"/>
    <w:rsid w:val="00BC0DC9"/>
    <w:rsid w:val="00BC0E01"/>
    <w:rsid w:val="00BC4603"/>
    <w:rsid w:val="00BD052A"/>
    <w:rsid w:val="00BD1845"/>
    <w:rsid w:val="00BD19B2"/>
    <w:rsid w:val="00BD1ABF"/>
    <w:rsid w:val="00BD2A05"/>
    <w:rsid w:val="00BE31CD"/>
    <w:rsid w:val="00BF1FB6"/>
    <w:rsid w:val="00C00212"/>
    <w:rsid w:val="00C04ED1"/>
    <w:rsid w:val="00C05CC7"/>
    <w:rsid w:val="00C132E9"/>
    <w:rsid w:val="00C155DB"/>
    <w:rsid w:val="00C17C22"/>
    <w:rsid w:val="00C22A94"/>
    <w:rsid w:val="00C34D30"/>
    <w:rsid w:val="00C3530C"/>
    <w:rsid w:val="00C375FA"/>
    <w:rsid w:val="00C37F26"/>
    <w:rsid w:val="00C4395E"/>
    <w:rsid w:val="00C44797"/>
    <w:rsid w:val="00C50CE9"/>
    <w:rsid w:val="00C5362A"/>
    <w:rsid w:val="00C539F5"/>
    <w:rsid w:val="00C5404A"/>
    <w:rsid w:val="00C5685A"/>
    <w:rsid w:val="00C613BA"/>
    <w:rsid w:val="00C61622"/>
    <w:rsid w:val="00C62F45"/>
    <w:rsid w:val="00C70924"/>
    <w:rsid w:val="00C71686"/>
    <w:rsid w:val="00C74ADA"/>
    <w:rsid w:val="00C75242"/>
    <w:rsid w:val="00C8172E"/>
    <w:rsid w:val="00C81B7C"/>
    <w:rsid w:val="00C822B0"/>
    <w:rsid w:val="00C83EB0"/>
    <w:rsid w:val="00C857E0"/>
    <w:rsid w:val="00C86502"/>
    <w:rsid w:val="00C87D8F"/>
    <w:rsid w:val="00C925E0"/>
    <w:rsid w:val="00C93083"/>
    <w:rsid w:val="00C97DC9"/>
    <w:rsid w:val="00CA2D3E"/>
    <w:rsid w:val="00CA37B9"/>
    <w:rsid w:val="00CA42F5"/>
    <w:rsid w:val="00CB5C65"/>
    <w:rsid w:val="00CB767F"/>
    <w:rsid w:val="00CC2996"/>
    <w:rsid w:val="00CD32D2"/>
    <w:rsid w:val="00CE7882"/>
    <w:rsid w:val="00CF1202"/>
    <w:rsid w:val="00CF2211"/>
    <w:rsid w:val="00D01FA9"/>
    <w:rsid w:val="00D066D6"/>
    <w:rsid w:val="00D10D45"/>
    <w:rsid w:val="00D10DE3"/>
    <w:rsid w:val="00D12488"/>
    <w:rsid w:val="00D15E76"/>
    <w:rsid w:val="00D206D2"/>
    <w:rsid w:val="00D215AE"/>
    <w:rsid w:val="00D216DE"/>
    <w:rsid w:val="00D27552"/>
    <w:rsid w:val="00D40DC8"/>
    <w:rsid w:val="00D412C9"/>
    <w:rsid w:val="00D41790"/>
    <w:rsid w:val="00D4378B"/>
    <w:rsid w:val="00D43F81"/>
    <w:rsid w:val="00D466D1"/>
    <w:rsid w:val="00D537FE"/>
    <w:rsid w:val="00D56A2B"/>
    <w:rsid w:val="00D57674"/>
    <w:rsid w:val="00D63E9B"/>
    <w:rsid w:val="00D678D8"/>
    <w:rsid w:val="00D706DE"/>
    <w:rsid w:val="00D7142D"/>
    <w:rsid w:val="00D72AC9"/>
    <w:rsid w:val="00D73A66"/>
    <w:rsid w:val="00D748F3"/>
    <w:rsid w:val="00D8166E"/>
    <w:rsid w:val="00D83EA4"/>
    <w:rsid w:val="00D8799E"/>
    <w:rsid w:val="00D9046E"/>
    <w:rsid w:val="00D90B18"/>
    <w:rsid w:val="00D9173A"/>
    <w:rsid w:val="00D92BAE"/>
    <w:rsid w:val="00DA2B79"/>
    <w:rsid w:val="00DA6AE7"/>
    <w:rsid w:val="00DB2C38"/>
    <w:rsid w:val="00DB5A0A"/>
    <w:rsid w:val="00DB7AAB"/>
    <w:rsid w:val="00DC26E8"/>
    <w:rsid w:val="00DC42A1"/>
    <w:rsid w:val="00DC6F0F"/>
    <w:rsid w:val="00DD017B"/>
    <w:rsid w:val="00DE6E18"/>
    <w:rsid w:val="00DF3295"/>
    <w:rsid w:val="00E01598"/>
    <w:rsid w:val="00E02518"/>
    <w:rsid w:val="00E03346"/>
    <w:rsid w:val="00E14EF5"/>
    <w:rsid w:val="00E234F8"/>
    <w:rsid w:val="00E23BF9"/>
    <w:rsid w:val="00E3084C"/>
    <w:rsid w:val="00E3470C"/>
    <w:rsid w:val="00E40212"/>
    <w:rsid w:val="00E42EF0"/>
    <w:rsid w:val="00E46216"/>
    <w:rsid w:val="00E504CB"/>
    <w:rsid w:val="00E51778"/>
    <w:rsid w:val="00E5183A"/>
    <w:rsid w:val="00E558FE"/>
    <w:rsid w:val="00E55D0E"/>
    <w:rsid w:val="00E64F28"/>
    <w:rsid w:val="00E673AC"/>
    <w:rsid w:val="00E67D2A"/>
    <w:rsid w:val="00E71A46"/>
    <w:rsid w:val="00E72390"/>
    <w:rsid w:val="00E83E08"/>
    <w:rsid w:val="00E83E6C"/>
    <w:rsid w:val="00E84EDD"/>
    <w:rsid w:val="00E964B0"/>
    <w:rsid w:val="00EA05E5"/>
    <w:rsid w:val="00EA1170"/>
    <w:rsid w:val="00EA139B"/>
    <w:rsid w:val="00EA2204"/>
    <w:rsid w:val="00EA7B1A"/>
    <w:rsid w:val="00EB391C"/>
    <w:rsid w:val="00EC096A"/>
    <w:rsid w:val="00EC0DAC"/>
    <w:rsid w:val="00ED60FA"/>
    <w:rsid w:val="00ED6895"/>
    <w:rsid w:val="00EE612A"/>
    <w:rsid w:val="00EE7270"/>
    <w:rsid w:val="00EF2068"/>
    <w:rsid w:val="00EF435D"/>
    <w:rsid w:val="00EF4691"/>
    <w:rsid w:val="00EF6D5E"/>
    <w:rsid w:val="00F024F5"/>
    <w:rsid w:val="00F025E1"/>
    <w:rsid w:val="00F034B3"/>
    <w:rsid w:val="00F04329"/>
    <w:rsid w:val="00F067F0"/>
    <w:rsid w:val="00F2279C"/>
    <w:rsid w:val="00F31858"/>
    <w:rsid w:val="00F321A7"/>
    <w:rsid w:val="00F32BA0"/>
    <w:rsid w:val="00F37A3C"/>
    <w:rsid w:val="00F40061"/>
    <w:rsid w:val="00F41D9A"/>
    <w:rsid w:val="00F45504"/>
    <w:rsid w:val="00F46B10"/>
    <w:rsid w:val="00F56B28"/>
    <w:rsid w:val="00F60721"/>
    <w:rsid w:val="00F612E2"/>
    <w:rsid w:val="00F63AA6"/>
    <w:rsid w:val="00F672DB"/>
    <w:rsid w:val="00F740E4"/>
    <w:rsid w:val="00F82CDC"/>
    <w:rsid w:val="00F82D92"/>
    <w:rsid w:val="00F8522A"/>
    <w:rsid w:val="00F86B3B"/>
    <w:rsid w:val="00F920DF"/>
    <w:rsid w:val="00F92A5D"/>
    <w:rsid w:val="00F931EA"/>
    <w:rsid w:val="00FA6F76"/>
    <w:rsid w:val="00FB313C"/>
    <w:rsid w:val="00FC0AA4"/>
    <w:rsid w:val="00FC52A4"/>
    <w:rsid w:val="00FC772C"/>
    <w:rsid w:val="00FD0F90"/>
    <w:rsid w:val="00FD38F2"/>
    <w:rsid w:val="00FE4373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">
      <v:fill color="none" rotate="t" type="gradient"/>
      <v:textbox inset="2.5mm,1.3mm,2.5mm,1.3mm"/>
    </o:shapedefaults>
    <o:shapelayout v:ext="edit">
      <o:idmap v:ext="edit" data="1"/>
    </o:shapelayout>
  </w:shapeDefaults>
  <w:decimalSymbol w:val=","/>
  <w:listSeparator w:val=";"/>
  <w15:docId w15:val="{E6F66033-A40C-45F0-958F-971B9B3A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4A74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3BA3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BA3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  <w:lang w:eastAsia="en-US"/>
    </w:rPr>
  </w:style>
  <w:style w:type="paragraph" w:customStyle="1" w:styleId="1">
    <w:name w:val="Αριθμός 1"/>
    <w:basedOn w:val="Normal"/>
    <w:qFormat/>
    <w:rsid w:val="00622DA2"/>
    <w:pPr>
      <w:numPr>
        <w:ilvl w:val="1"/>
        <w:numId w:val="39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Normal"/>
    <w:rsid w:val="00B1795F"/>
    <w:pPr>
      <w:numPr>
        <w:numId w:val="39"/>
      </w:numPr>
      <w:tabs>
        <w:tab w:val="clear" w:pos="360"/>
        <w:tab w:val="left" w:pos="425"/>
      </w:tabs>
      <w:spacing w:before="120" w:after="0"/>
      <w:ind w:left="340" w:hanging="340"/>
    </w:pPr>
    <w:rPr>
      <w:rFonts w:eastAsia="Times New Roman"/>
      <w:szCs w:val="24"/>
      <w:shd w:val="clear" w:color="auto" w:fill="FFFFFF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90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6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D90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46E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D9046E"/>
  </w:style>
  <w:style w:type="paragraph" w:styleId="ListParagraph">
    <w:name w:val="List Paragraph"/>
    <w:basedOn w:val="Normal"/>
    <w:uiPriority w:val="34"/>
    <w:qFormat/>
    <w:rsid w:val="002A4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5D"/>
    <w:rPr>
      <w:rFonts w:ascii="Tahoma" w:hAnsi="Tahoma" w:cs="Tahoma"/>
      <w:sz w:val="16"/>
      <w:szCs w:val="16"/>
      <w:lang w:eastAsia="en-US"/>
    </w:rPr>
  </w:style>
  <w:style w:type="paragraph" w:customStyle="1" w:styleId="a0">
    <w:name w:val="αβγ"/>
    <w:basedOn w:val="Normal"/>
    <w:link w:val="Char"/>
    <w:qFormat/>
    <w:rsid w:val="00B1795F"/>
    <w:pPr>
      <w:tabs>
        <w:tab w:val="clear" w:pos="340"/>
        <w:tab w:val="left" w:pos="425"/>
      </w:tabs>
      <w:spacing w:after="0"/>
      <w:ind w:left="680" w:hanging="340"/>
    </w:pPr>
  </w:style>
  <w:style w:type="character" w:customStyle="1" w:styleId="Char">
    <w:name w:val="αβγ Char"/>
    <w:link w:val="a0"/>
    <w:rsid w:val="00B1795F"/>
    <w:rPr>
      <w:rFonts w:ascii="Times New Roman" w:hAnsi="Times New Roman"/>
      <w:sz w:val="22"/>
      <w:szCs w:val="2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2A0665"/>
    <w:pPr>
      <w:tabs>
        <w:tab w:val="clear" w:pos="340"/>
        <w:tab w:val="center" w:pos="5040"/>
        <w:tab w:val="right" w:pos="9640"/>
      </w:tabs>
      <w:ind w:left="425"/>
    </w:pPr>
  </w:style>
  <w:style w:type="character" w:customStyle="1" w:styleId="MTDisplayEquationChar">
    <w:name w:val="MTDisplayEquation Char"/>
    <w:basedOn w:val="DefaultParagraphFont"/>
    <w:link w:val="MTDisplayEquation"/>
    <w:rsid w:val="002A0665"/>
    <w:rPr>
      <w:rFonts w:ascii="Times New Roman" w:hAnsi="Times New Roman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42A1"/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3404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1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A9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A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Custom%20Office%20Templates\2%20&#960;&#961;&#972;&#964;&#965;&#960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1ABF-519A-44A0-8FEB-98075BC1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πρότυπο</Template>
  <TotalTime>120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8</cp:revision>
  <cp:lastPrinted>2018-10-11T06:51:00Z</cp:lastPrinted>
  <dcterms:created xsi:type="dcterms:W3CDTF">2019-09-30T07:07:00Z</dcterms:created>
  <dcterms:modified xsi:type="dcterms:W3CDTF">2019-10-01T06:51:00Z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