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493D59" w:rsidRDefault="00493D59" w:rsidP="00465D8E">
            <w:pPr>
              <w:pStyle w:val="10"/>
            </w:pPr>
            <w:r>
              <w:t>Η κίνηση μιας φορτισμένης σφαίρας</w:t>
            </w:r>
          </w:p>
        </w:tc>
      </w:tr>
    </w:tbl>
    <w:p w:rsidR="008945AD" w:rsidRDefault="00FD5B02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85pt;margin-top:46.6pt;width:198.1pt;height:124.2pt;z-index:251659264;mso-position-horizontal-relative:margin;mso-position-vertical-relative:margin" filled="t" fillcolor="#ffd966 [1943]">
            <v:imagedata r:id="rId8" o:title=""/>
            <w10:wrap type="square" anchorx="margin" anchory="margin"/>
          </v:shape>
          <o:OLEObject Type="Embed" ProgID="Visio.Drawing.11" ShapeID="_x0000_s1026" DrawAspect="Content" ObjectID="_1636185815" r:id="rId9"/>
        </w:object>
      </w:r>
      <w:r w:rsidR="007A5D3B">
        <w:t>Σε λείο μονωτικό οριζόντιο επίπεδο</w:t>
      </w:r>
      <w:r w:rsidR="00493D59">
        <w:t xml:space="preserve"> έχουν στερεωθεί δύο μικρές μεταλλικές σφαίρες Α και Β. Μια </w:t>
      </w:r>
      <w:r w:rsidR="00082EE1">
        <w:t>τ</w:t>
      </w:r>
      <w:r w:rsidR="00493D59">
        <w:t>ρίτη</w:t>
      </w:r>
      <w:r w:rsidR="00082EE1">
        <w:t xml:space="preserve"> </w:t>
      </w:r>
      <w:r w:rsidR="00493D59">
        <w:t>μικρή σφαίρα</w:t>
      </w:r>
      <w:r w:rsidR="00922940">
        <w:t xml:space="preserve"> Γ</w:t>
      </w:r>
      <w:r w:rsidR="00ED13EE">
        <w:t>,</w:t>
      </w:r>
      <w:r w:rsidR="00493D59">
        <w:t xml:space="preserve"> μάζας m=0,02kg που φέρει φορτίο q=1μC κινείται </w:t>
      </w:r>
      <w:r w:rsidR="00E31B66">
        <w:t xml:space="preserve">ελεύθερα </w:t>
      </w:r>
      <w:r w:rsidR="00F83285">
        <w:t xml:space="preserve">και </w:t>
      </w:r>
      <w:r w:rsidR="00493D59">
        <w:t>ευθύγραμμα  όπως στο σχήμα</w:t>
      </w:r>
      <w:r w:rsidR="00F83285">
        <w:t>, πάνω στην ευθεία ε,</w:t>
      </w:r>
      <w:r w:rsidR="00493D59">
        <w:t xml:space="preserve"> περνώντας από δύο θέσεις Ο και Κ με ταχύτητες μέτρων υ</w:t>
      </w:r>
      <w:r w:rsidR="00493D59">
        <w:rPr>
          <w:vertAlign w:val="subscript"/>
        </w:rPr>
        <w:t>1</w:t>
      </w:r>
      <w:r w:rsidR="00493D59">
        <w:t>=</w:t>
      </w:r>
      <w:r w:rsidR="006654DA">
        <w:t>4</w:t>
      </w:r>
      <w:r w:rsidR="00493D59">
        <w:t>m/s και υ</w:t>
      </w:r>
      <w:r w:rsidR="00493D59">
        <w:rPr>
          <w:vertAlign w:val="subscript"/>
        </w:rPr>
        <w:t>2</w:t>
      </w:r>
      <w:r w:rsidR="00493D59">
        <w:t>=</w:t>
      </w:r>
      <w:r w:rsidR="00F83285">
        <w:t>6</w:t>
      </w:r>
      <w:r w:rsidR="00493D59">
        <w:t>m/s.</w:t>
      </w:r>
      <w:r w:rsidR="007A7009" w:rsidRPr="007A7009">
        <w:t xml:space="preserve"> </w:t>
      </w:r>
    </w:p>
    <w:p w:rsidR="00ED13EE" w:rsidRDefault="00ED13EE" w:rsidP="00082EE1">
      <w:pPr>
        <w:ind w:left="453" w:hanging="340"/>
      </w:pPr>
      <w:r>
        <w:t>i) Ποια πρόταση είναι σωστή:</w:t>
      </w:r>
    </w:p>
    <w:p w:rsidR="00ED13EE" w:rsidRDefault="00ED13EE" w:rsidP="00082EE1">
      <w:pPr>
        <w:ind w:left="737" w:hanging="340"/>
      </w:pPr>
      <w:r>
        <w:t>α) Μόνο η σφαίρα Α είναι φορτισμένη.</w:t>
      </w:r>
    </w:p>
    <w:p w:rsidR="00ED13EE" w:rsidRDefault="00ED13EE" w:rsidP="00082EE1">
      <w:pPr>
        <w:ind w:left="737" w:hanging="340"/>
      </w:pPr>
      <w:r>
        <w:t>β) Μόνο η σφαίρα Β είναι φορτισμένη.</w:t>
      </w:r>
    </w:p>
    <w:p w:rsidR="00ED13EE" w:rsidRDefault="005565D1" w:rsidP="00082EE1">
      <w:pPr>
        <w:ind w:left="737" w:hanging="340"/>
      </w:pPr>
      <w:r>
        <w:t>γ</w:t>
      </w:r>
      <w:r w:rsidR="00ED13EE">
        <w:t>) Και οι δυο σφαίρες Α και Β φέρουν φορτία.</w:t>
      </w:r>
    </w:p>
    <w:p w:rsidR="00ED13EE" w:rsidRDefault="005565D1" w:rsidP="00082EE1">
      <w:pPr>
        <w:ind w:left="737" w:hanging="340"/>
      </w:pPr>
      <w:r>
        <w:t>δ</w:t>
      </w:r>
      <w:r w:rsidR="00ED13EE">
        <w:t>) Καμιά από τις σφαίρες Α και Β δεν είναι φορτισμένη.</w:t>
      </w:r>
    </w:p>
    <w:p w:rsidR="00ED13EE" w:rsidRDefault="00ED13EE" w:rsidP="00082EE1">
      <w:pPr>
        <w:ind w:left="340"/>
      </w:pPr>
      <w:r>
        <w:t>Να δικαιολογήσετε την επιλογή σας</w:t>
      </w:r>
      <w:r w:rsidR="00E81DA5">
        <w:t>, καθορίζοντας και το είδος του φορτίου που έχει κάθε σφαίρα</w:t>
      </w:r>
      <w:r w:rsidR="00417871">
        <w:t xml:space="preserve"> (αν έχει…).</w:t>
      </w:r>
    </w:p>
    <w:p w:rsidR="008B6DEB" w:rsidRDefault="005565D1" w:rsidP="00082EE1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522C46">
        <w:t>Να σχεδιάσετε στο σχήμα το διάνυσμα της επιτάχυνσης της σφαίρας Γ στη θέση Ο. Αν το μέτρο της επιτάχυνσης αυτής είναι α</w:t>
      </w:r>
      <w:r w:rsidR="00522C46">
        <w:rPr>
          <w:vertAlign w:val="subscript"/>
        </w:rPr>
        <w:t>1</w:t>
      </w:r>
      <w:r w:rsidR="00522C46">
        <w:t>, τότε φτάνοντας στη θέση Κ θα έχει επιτάχυνση μέτρου:</w:t>
      </w:r>
    </w:p>
    <w:p w:rsidR="00522C46" w:rsidRDefault="00522C46" w:rsidP="00082EE1">
      <w:pPr>
        <w:ind w:left="453" w:hanging="340"/>
        <w:jc w:val="center"/>
      </w:pPr>
      <w:r>
        <w:t>α) α</w:t>
      </w:r>
      <w:r>
        <w:rPr>
          <w:vertAlign w:val="subscript"/>
        </w:rPr>
        <w:t>2</w:t>
      </w:r>
      <w:r>
        <w:t xml:space="preserve"> &lt; α</w:t>
      </w:r>
      <w:r>
        <w:rPr>
          <w:vertAlign w:val="subscript"/>
        </w:rPr>
        <w:t>1</w:t>
      </w:r>
      <w:r>
        <w:t>,   β) α</w:t>
      </w:r>
      <w:r>
        <w:rPr>
          <w:vertAlign w:val="subscript"/>
        </w:rPr>
        <w:t>2</w:t>
      </w:r>
      <w:r>
        <w:t>=α</w:t>
      </w:r>
      <w:r>
        <w:rPr>
          <w:vertAlign w:val="subscript"/>
        </w:rPr>
        <w:t>1</w:t>
      </w:r>
      <w:r>
        <w:t>,   γ) α</w:t>
      </w:r>
      <w:r>
        <w:rPr>
          <w:vertAlign w:val="subscript"/>
        </w:rPr>
        <w:t>2</w:t>
      </w:r>
      <w:r>
        <w:t xml:space="preserve"> &gt;α</w:t>
      </w:r>
      <w:r>
        <w:rPr>
          <w:vertAlign w:val="subscript"/>
        </w:rPr>
        <w:t>1</w:t>
      </w:r>
      <w:r>
        <w:t>.</w:t>
      </w:r>
    </w:p>
    <w:p w:rsidR="00522C46" w:rsidRPr="00522C46" w:rsidRDefault="00522C46" w:rsidP="00082EE1">
      <w:pPr>
        <w:ind w:left="793" w:hanging="340"/>
      </w:pPr>
      <w:r>
        <w:t>Να δικαιολογήσετε την απάντησή σας.</w:t>
      </w:r>
    </w:p>
    <w:p w:rsidR="00ED13EE" w:rsidRDefault="00522C46" w:rsidP="00082EE1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5565D1">
        <w:t xml:space="preserve">Να υπολογιστεί η κινητική ενέργεια της σφαίρας Γ στις θέσεις Ο και Κ, καθώς και το έργο της δύναμης </w:t>
      </w:r>
      <w:r>
        <w:t>από το ηλεκτρικό πεδίο, από το Ο στο Κ.</w:t>
      </w:r>
    </w:p>
    <w:p w:rsidR="00522C46" w:rsidRDefault="00522C46" w:rsidP="00082EE1">
      <w:pPr>
        <w:ind w:left="453" w:hanging="340"/>
      </w:pPr>
      <w:proofErr w:type="spellStart"/>
      <w:r>
        <w:t>iv</w:t>
      </w:r>
      <w:proofErr w:type="spellEnd"/>
      <w:r>
        <w:t>) Να βρεθεί η διαφορά δυναμικού</w:t>
      </w:r>
      <w:r w:rsidR="00B51F29">
        <w:t xml:space="preserve"> V</w:t>
      </w:r>
      <w:r w:rsidR="00B51F29">
        <w:rPr>
          <w:vertAlign w:val="subscript"/>
        </w:rPr>
        <w:t>ΟΚ</w:t>
      </w:r>
      <w:r>
        <w:t xml:space="preserve"> μεταξύ των θέσεων Ο και Κ</w:t>
      </w:r>
      <w:r w:rsidR="00B51F29">
        <w:t>.</w:t>
      </w:r>
    </w:p>
    <w:p w:rsidR="00B51F29" w:rsidRDefault="00B51F29" w:rsidP="00082EE1">
      <w:pPr>
        <w:ind w:left="453" w:hanging="340"/>
      </w:pPr>
      <w:r>
        <w:t xml:space="preserve">v) </w:t>
      </w:r>
      <w:r w:rsidR="00082EE1">
        <w:t xml:space="preserve"> </w:t>
      </w:r>
      <w:r>
        <w:t>Αν (ΑΟ)=(ΟΚ)=</w:t>
      </w:r>
      <w:r w:rsidR="00E31B66">
        <w:t>4,5</w:t>
      </w:r>
      <w:r>
        <w:t>cm, να υπολογιστεί το φορτίο της σφαίρας Α.</w:t>
      </w:r>
    </w:p>
    <w:p w:rsidR="00B51F29" w:rsidRDefault="00B51F29" w:rsidP="00ED13EE">
      <w:r>
        <w:t>Δίνεται k=9∙10</w:t>
      </w:r>
      <w:r>
        <w:rPr>
          <w:vertAlign w:val="superscript"/>
        </w:rPr>
        <w:t>9</w:t>
      </w:r>
      <w:r>
        <w:t>Ν∙m</w:t>
      </w:r>
      <w:r>
        <w:rPr>
          <w:vertAlign w:val="superscript"/>
        </w:rPr>
        <w:t>2</w:t>
      </w:r>
      <w:r>
        <w:t>/C</w:t>
      </w:r>
      <w:r>
        <w:rPr>
          <w:vertAlign w:val="superscript"/>
        </w:rPr>
        <w:t>2</w:t>
      </w:r>
      <w:r>
        <w:t>.</w:t>
      </w:r>
    </w:p>
    <w:p w:rsidR="00B51F29" w:rsidRPr="00A449A2" w:rsidRDefault="00B51F29" w:rsidP="00ED13EE">
      <w:pPr>
        <w:rPr>
          <w:b/>
          <w:i/>
          <w:color w:val="0070C0"/>
          <w:sz w:val="24"/>
          <w:szCs w:val="24"/>
        </w:rPr>
      </w:pPr>
      <w:r w:rsidRPr="00A449A2">
        <w:rPr>
          <w:b/>
          <w:i/>
          <w:color w:val="0070C0"/>
          <w:sz w:val="24"/>
          <w:szCs w:val="24"/>
        </w:rPr>
        <w:t>Απάντηση:</w:t>
      </w:r>
    </w:p>
    <w:p w:rsidR="00F83285" w:rsidRDefault="00FD5B02" w:rsidP="00A449A2">
      <w:pPr>
        <w:pStyle w:val="1"/>
      </w:pPr>
      <w:r>
        <w:rPr>
          <w:noProof/>
        </w:rPr>
        <w:object w:dxaOrig="1440" w:dyaOrig="1440">
          <v:shape id="_x0000_s1027" type="#_x0000_t75" style="position:absolute;left:0;text-align:left;margin-left:301.9pt;margin-top:531pt;width:180pt;height:113.3pt;z-index:251661312;mso-position-horizontal-relative:margin;mso-position-vertical-relative:margin" filled="t" fillcolor="#ffd966 [1943]">
            <v:imagedata r:id="rId10" o:title=""/>
            <w10:wrap type="square" anchorx="margin" anchory="margin"/>
          </v:shape>
          <o:OLEObject Type="Embed" ProgID="Visio.Drawing.11" ShapeID="_x0000_s1027" DrawAspect="Content" ObjectID="_1636185816" r:id="rId11"/>
        </w:object>
      </w:r>
      <w:r w:rsidR="00F83285">
        <w:t xml:space="preserve">Η σφαίρα Γ κινείται ευθύγραμμα πάνω στην ευθεία ε οπότε αν δέχεται δύναμη θα έχει την διεύθυνση της ευθείας αυτής. Πράγμα που σημαίνει ότι η σφαίρα Β δεν της ασκεί κάποια ηλεκτρική δύναμη, όπως αυτή που έχει σημειωθεί στο διπλανό σχήμα, αφού αν υπήρχε τέτοια δύναμη, η Γ δεν θα </w:t>
      </w:r>
      <w:proofErr w:type="spellStart"/>
      <w:r w:rsidR="00F83285">
        <w:t>εκινείτο</w:t>
      </w:r>
      <w:proofErr w:type="spellEnd"/>
      <w:r w:rsidR="00F83285">
        <w:t xml:space="preserve"> πάνω στην ευθεία ε</w:t>
      </w:r>
      <w:r w:rsidR="00A449A2">
        <w:t>, μιας και θα αποκτούσε επιτάχυνση α, όπως στο σχήμα. Όμως το μέτρο της ταχύτητας αυξάνεται, άρα θα δέχεται δύναμη από την σφαίρα Α, την F</w:t>
      </w:r>
      <w:r w:rsidR="00A449A2">
        <w:rPr>
          <w:vertAlign w:val="subscript"/>
        </w:rPr>
        <w:t>1</w:t>
      </w:r>
      <w:r w:rsidR="00A449A2">
        <w:t xml:space="preserve"> με κατεύθυνση όπως στο σχήμα, για να μπορεί να επιταχύνεται προς τα δεξιά. Για να συμβαίνει αυτό πρέπει η σφαίρα Α να φέρει </w:t>
      </w:r>
      <w:r w:rsidR="00A449A2" w:rsidRPr="00A449A2">
        <w:rPr>
          <w:b/>
        </w:rPr>
        <w:t>θετικό</w:t>
      </w:r>
      <w:r w:rsidR="00A449A2">
        <w:t xml:space="preserve"> φορτίο Q</w:t>
      </w:r>
      <w:r w:rsidR="00A449A2">
        <w:rPr>
          <w:vertAlign w:val="subscript"/>
        </w:rPr>
        <w:t>1</w:t>
      </w:r>
      <w:r w:rsidR="00A449A2">
        <w:t>.</w:t>
      </w:r>
    </w:p>
    <w:p w:rsidR="00A449A2" w:rsidRDefault="00A449A2" w:rsidP="00A449A2">
      <w:pPr>
        <w:ind w:left="318"/>
      </w:pPr>
      <w:r>
        <w:lastRenderedPageBreak/>
        <w:t>Σωστή η α) εκδοχή.</w:t>
      </w:r>
    </w:p>
    <w:p w:rsidR="00A449A2" w:rsidRDefault="00FD5B02" w:rsidP="001B74B5">
      <w:pPr>
        <w:pStyle w:val="1"/>
      </w:pPr>
      <w:r>
        <w:rPr>
          <w:noProof/>
        </w:rPr>
        <w:object w:dxaOrig="1440" w:dyaOrig="1440">
          <v:shape id="_x0000_s1028" type="#_x0000_t75" style="position:absolute;left:0;text-align:left;margin-left:304.4pt;margin-top:23.65pt;width:180pt;height:43.05pt;z-index:251663360;mso-position-horizontal-relative:margin;mso-position-vertical-relative:margin" filled="t" fillcolor="#ffd966 [1943]">
            <v:imagedata r:id="rId12" o:title=""/>
            <w10:wrap type="square" anchorx="margin" anchory="margin"/>
          </v:shape>
          <o:OLEObject Type="Embed" ProgID="Visio.Drawing.11" ShapeID="_x0000_s1028" DrawAspect="Content" ObjectID="_1636185817" r:id="rId13"/>
        </w:object>
      </w:r>
      <w:r w:rsidR="001B74B5">
        <w:t xml:space="preserve">Η σφαίρα Γ επιταχύνεται, εξαιτίας της </w:t>
      </w:r>
      <w:proofErr w:type="spellStart"/>
      <w:r w:rsidR="001B74B5">
        <w:t>απωστικής</w:t>
      </w:r>
      <w:proofErr w:type="spellEnd"/>
      <w:r w:rsidR="001B74B5">
        <w:t xml:space="preserve"> δύναμης </w:t>
      </w:r>
      <w:r w:rsidR="001B74B5">
        <w:rPr>
          <w:lang w:val="en-US"/>
        </w:rPr>
        <w:t>Coulomb</w:t>
      </w:r>
      <w:r w:rsidR="001B74B5" w:rsidRPr="001B74B5">
        <w:t xml:space="preserve"> </w:t>
      </w:r>
      <w:r w:rsidR="001B74B5">
        <w:t>F</w:t>
      </w:r>
      <w:r w:rsidR="001B74B5" w:rsidRPr="001B74B5">
        <w:t xml:space="preserve">, </w:t>
      </w:r>
      <w:r w:rsidR="001B74B5">
        <w:t>προς τα δεξιά, κινούμενη πάνω στην ευθεία ε, όπως στο διπλανό σχήμα. Για το μέτρο της επιτάχυνσης έχουμε:</w:t>
      </w:r>
    </w:p>
    <w:p w:rsidR="001B74B5" w:rsidRPr="001B74B5" w:rsidRDefault="001B74B5" w:rsidP="001B74B5">
      <w:pPr>
        <w:rPr>
          <w:i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lang w:val="en-US"/>
            </w:rPr>
            <m:t>F=ma→k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=ma→a=</m:t>
          </m:r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1B74B5" w:rsidRDefault="001B74B5" w:rsidP="00FC073D">
      <w:pPr>
        <w:ind w:left="340"/>
      </w:pPr>
      <w:r>
        <w:t xml:space="preserve">Βλέπουμε δηλαδή το μέτρο της επιτάχυνσης να είναι αντιστρόφως ανάλογη του τετραγώνου της απόστασης της σφαίρας Γ, από την σφαίρα Α. Αλλά τότε καθώς απομακρύνεται από αυτήν η επιτάχυνσή της μειώνεται και σωστή είναι η επιλογή </w:t>
      </w:r>
      <w:r w:rsidR="00FC073D">
        <w:t>α) α</w:t>
      </w:r>
      <w:r w:rsidR="00FC073D">
        <w:rPr>
          <w:vertAlign w:val="subscript"/>
        </w:rPr>
        <w:t>2</w:t>
      </w:r>
      <w:r w:rsidR="00FC073D">
        <w:t xml:space="preserve"> &lt; α</w:t>
      </w:r>
      <w:r w:rsidR="00FC073D">
        <w:rPr>
          <w:vertAlign w:val="subscript"/>
        </w:rPr>
        <w:t>1</w:t>
      </w:r>
      <w:r w:rsidR="00FC073D">
        <w:t>.</w:t>
      </w:r>
    </w:p>
    <w:p w:rsidR="00FC073D" w:rsidRDefault="007C7A13" w:rsidP="007C7A13">
      <w:pPr>
        <w:pStyle w:val="1"/>
      </w:pPr>
      <w:r>
        <w:t xml:space="preserve">Για την κινητική ενέργεια της σφαίρας </w:t>
      </w:r>
      <w:r w:rsidR="00D94F37">
        <w:t xml:space="preserve">στις θέσεις Ο και Κ, </w:t>
      </w:r>
      <w:r>
        <w:t>έχουμε:</w:t>
      </w:r>
    </w:p>
    <w:p w:rsidR="007C7A13" w:rsidRPr="001B74B5" w:rsidRDefault="00FD5B02" w:rsidP="007C7A13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Κ</m:t>
              </m:r>
            </m:e>
            <m:sub>
              <m:r>
                <w:rPr>
                  <w:rFonts w:ascii="Cambria Math" w:hAnsi="Cambria Math"/>
                  <w:lang w:val="en-US"/>
                </w:rPr>
                <m:t>Ο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0,02∙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4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J=0,16J</m:t>
          </m:r>
        </m:oMath>
      </m:oMathPara>
    </w:p>
    <w:p w:rsidR="00D94F37" w:rsidRPr="001B74B5" w:rsidRDefault="00FD5B02" w:rsidP="00D94F37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Κ</m:t>
              </m:r>
            </m:e>
            <m:sub>
              <m:r>
                <w:rPr>
                  <w:rFonts w:ascii="Cambria Math" w:hAnsi="Cambria Math"/>
                  <w:lang w:val="en-US"/>
                </w:rPr>
                <m:t>Κ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m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0,02∙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6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J=0,36J</m:t>
          </m:r>
        </m:oMath>
      </m:oMathPara>
    </w:p>
    <w:p w:rsidR="00B51F29" w:rsidRDefault="00D94F37" w:rsidP="00EB3508">
      <w:pPr>
        <w:ind w:left="340"/>
      </w:pPr>
      <w:r>
        <w:t xml:space="preserve">Κατά την κίνηση από το Ο στο Κ, η μόνη δύναμη που παράγει έργο είναι η δύναμη </w:t>
      </w:r>
      <w:r>
        <w:rPr>
          <w:lang w:val="en-US"/>
        </w:rPr>
        <w:t>Coulomb</w:t>
      </w:r>
      <w:r w:rsidRPr="00D94F37">
        <w:t xml:space="preserve"> </w:t>
      </w:r>
      <w:r>
        <w:t>οπότε εφαρμόζοντας το θεώρημα μεταβολής της κινητικής ενέργειας από το Ο στο Κ, για τη σφαίρα Γ, παίρνουμε:</w:t>
      </w:r>
    </w:p>
    <w:p w:rsidR="00D94F37" w:rsidRPr="00EB3508" w:rsidRDefault="00D94F37" w:rsidP="00EB3508">
      <w:pPr>
        <w:jc w:val="center"/>
        <w:rPr>
          <w:i/>
          <w:sz w:val="24"/>
          <w:szCs w:val="24"/>
        </w:rPr>
      </w:pPr>
      <w:r w:rsidRPr="00EB3508">
        <w:rPr>
          <w:i/>
          <w:sz w:val="24"/>
          <w:szCs w:val="24"/>
        </w:rPr>
        <w:t>Κ</w:t>
      </w:r>
      <w:r w:rsidRPr="00EB3508">
        <w:rPr>
          <w:i/>
          <w:sz w:val="24"/>
          <w:szCs w:val="24"/>
          <w:vertAlign w:val="subscript"/>
        </w:rPr>
        <w:t>Κ</w:t>
      </w:r>
      <w:r w:rsidRPr="00EB3508">
        <w:rPr>
          <w:i/>
          <w:sz w:val="24"/>
          <w:szCs w:val="24"/>
        </w:rPr>
        <w:t>-Κ</w:t>
      </w:r>
      <w:r w:rsidRPr="00EB3508">
        <w:rPr>
          <w:i/>
          <w:sz w:val="24"/>
          <w:szCs w:val="24"/>
          <w:vertAlign w:val="subscript"/>
        </w:rPr>
        <w:t>Ο</w:t>
      </w:r>
      <w:r w:rsidRPr="00EB3508">
        <w:rPr>
          <w:i/>
          <w:sz w:val="24"/>
          <w:szCs w:val="24"/>
        </w:rPr>
        <w:t xml:space="preserve">= </w:t>
      </w:r>
      <w:proofErr w:type="spellStart"/>
      <w:r w:rsidRPr="00EB3508">
        <w:rPr>
          <w:i/>
          <w:sz w:val="24"/>
          <w:szCs w:val="24"/>
        </w:rPr>
        <w:t>W</w:t>
      </w:r>
      <w:r w:rsidRPr="00EB3508">
        <w:rPr>
          <w:i/>
          <w:sz w:val="24"/>
          <w:szCs w:val="24"/>
          <w:vertAlign w:val="subscript"/>
        </w:rPr>
        <w:t>Fc</w:t>
      </w:r>
      <w:proofErr w:type="spellEnd"/>
      <w:r w:rsidRPr="00EB3508">
        <w:rPr>
          <w:i/>
          <w:sz w:val="24"/>
          <w:szCs w:val="24"/>
        </w:rPr>
        <w:t xml:space="preserve"> →</w:t>
      </w:r>
      <w:bookmarkStart w:id="0" w:name="_GoBack"/>
      <w:bookmarkEnd w:id="0"/>
    </w:p>
    <w:p w:rsidR="00D94F37" w:rsidRPr="00EB3508" w:rsidRDefault="00D94F37" w:rsidP="00EB3508">
      <w:pPr>
        <w:jc w:val="center"/>
        <w:rPr>
          <w:i/>
          <w:sz w:val="24"/>
          <w:szCs w:val="24"/>
        </w:rPr>
      </w:pPr>
      <w:r w:rsidRPr="00EB3508">
        <w:rPr>
          <w:i/>
          <w:sz w:val="24"/>
          <w:szCs w:val="24"/>
        </w:rPr>
        <w:t>W</w:t>
      </w:r>
      <w:r w:rsidRPr="00EB3508">
        <w:rPr>
          <w:i/>
          <w:sz w:val="24"/>
          <w:szCs w:val="24"/>
          <w:vertAlign w:val="subscript"/>
        </w:rPr>
        <w:t>Ο→Κ</w:t>
      </w:r>
      <w:r w:rsidRPr="00EB3508">
        <w:rPr>
          <w:i/>
          <w:sz w:val="24"/>
          <w:szCs w:val="24"/>
        </w:rPr>
        <w:t>=Κ</w:t>
      </w:r>
      <w:r w:rsidRPr="00EB3508">
        <w:rPr>
          <w:i/>
          <w:sz w:val="24"/>
          <w:szCs w:val="24"/>
          <w:vertAlign w:val="subscript"/>
        </w:rPr>
        <w:t>Κ</w:t>
      </w:r>
      <w:r w:rsidRPr="00EB3508">
        <w:rPr>
          <w:i/>
          <w:sz w:val="24"/>
          <w:szCs w:val="24"/>
        </w:rPr>
        <w:t>-Κ</w:t>
      </w:r>
      <w:r w:rsidRPr="00EB3508">
        <w:rPr>
          <w:i/>
          <w:sz w:val="24"/>
          <w:szCs w:val="24"/>
          <w:vertAlign w:val="subscript"/>
        </w:rPr>
        <w:t>Ο</w:t>
      </w:r>
      <w:r w:rsidRPr="00EB3508">
        <w:rPr>
          <w:i/>
          <w:sz w:val="24"/>
          <w:szCs w:val="24"/>
        </w:rPr>
        <w:t>=</w:t>
      </w:r>
      <w:r w:rsidR="00E75B5C">
        <w:rPr>
          <w:i/>
          <w:sz w:val="24"/>
          <w:szCs w:val="24"/>
        </w:rPr>
        <w:t>0</w:t>
      </w:r>
      <w:r w:rsidRPr="00EB3508">
        <w:rPr>
          <w:i/>
          <w:sz w:val="24"/>
          <w:szCs w:val="24"/>
        </w:rPr>
        <w:t>,36J-0,16J=0,20J</w:t>
      </w:r>
    </w:p>
    <w:p w:rsidR="00D94F37" w:rsidRDefault="00767E17" w:rsidP="00767E17">
      <w:pPr>
        <w:pStyle w:val="1"/>
      </w:pPr>
      <w:r>
        <w:t>Για την διαφορά δυναμικού μεταξύ Ο και Κ έχουμε:</w:t>
      </w:r>
    </w:p>
    <w:p w:rsidR="00767E17" w:rsidRPr="00D94F37" w:rsidRDefault="00FD5B02" w:rsidP="00767E17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OK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O→K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0,2J</m:t>
              </m:r>
            </m:num>
            <m:den>
              <m:r>
                <w:rPr>
                  <w:rFonts w:ascii="Cambria Math" w:hAnsi="Cambria Math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V</m:t>
          </m:r>
        </m:oMath>
      </m:oMathPara>
    </w:p>
    <w:p w:rsidR="00ED13EE" w:rsidRDefault="00266576" w:rsidP="00BA7217">
      <w:pPr>
        <w:pStyle w:val="1"/>
      </w:pPr>
      <w:r>
        <w:t>Αν r η απόσταση (ΑΟ), γ</w:t>
      </w:r>
      <w:r w:rsidR="00BA7217">
        <w:t>ια την παραπάνω διαφορά δυναμικού μεταξύ τω</w:t>
      </w:r>
      <w:r w:rsidR="000D4C49">
        <w:t xml:space="preserve">ν </w:t>
      </w:r>
      <w:r w:rsidR="00BA7217">
        <w:t>σημείων Ο και</w:t>
      </w:r>
      <w:r w:rsidR="000D4C49">
        <w:t xml:space="preserve"> Κ ισχύει:</w:t>
      </w:r>
    </w:p>
    <w:p w:rsidR="000D4C49" w:rsidRPr="000D4C49" w:rsidRDefault="00FD5B02" w:rsidP="000D4C49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OK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r+d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k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r>
            <w:rPr>
              <w:rFonts w:ascii="Cambria Math" w:hAnsi="Cambria Math"/>
            </w:rPr>
            <m:t>→</m:t>
          </m:r>
        </m:oMath>
      </m:oMathPara>
    </w:p>
    <w:p w:rsidR="00B820C2" w:rsidRPr="00266576" w:rsidRDefault="00FD5B02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2r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2∙4,5∙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∙2∙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/>
            </w:rPr>
            <m:t>C=2∙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C=2μ</m:t>
          </m:r>
          <m:r>
            <w:rPr>
              <w:rFonts w:ascii="Cambria Math" w:hAnsi="Cambria Math"/>
              <w:lang w:val="en-US"/>
            </w:rPr>
            <m:t>C</m:t>
          </m:r>
        </m:oMath>
      </m:oMathPara>
    </w:p>
    <w:p w:rsidR="00266576" w:rsidRDefault="00266576" w:rsidP="00266576">
      <w:pPr>
        <w:jc w:val="right"/>
        <w:rPr>
          <w:b/>
          <w:i/>
          <w:color w:val="0070C0"/>
          <w:sz w:val="24"/>
          <w:szCs w:val="24"/>
          <w:lang w:val="en-US"/>
        </w:rPr>
      </w:pPr>
    </w:p>
    <w:p w:rsidR="00266576" w:rsidRPr="00266576" w:rsidRDefault="00266576" w:rsidP="00266576">
      <w:pPr>
        <w:jc w:val="right"/>
        <w:rPr>
          <w:i/>
          <w:lang w:val="en-US"/>
        </w:rPr>
      </w:pPr>
      <w:r w:rsidRPr="00266576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266576" w:rsidRPr="00266576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02" w:rsidRDefault="00FD5B02">
      <w:pPr>
        <w:spacing w:after="0" w:line="240" w:lineRule="auto"/>
      </w:pPr>
      <w:r>
        <w:separator/>
      </w:r>
    </w:p>
  </w:endnote>
  <w:endnote w:type="continuationSeparator" w:id="0">
    <w:p w:rsidR="00FD5B02" w:rsidRDefault="00F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02" w:rsidRDefault="00FD5B02">
      <w:pPr>
        <w:spacing w:after="0" w:line="240" w:lineRule="auto"/>
      </w:pPr>
      <w:r>
        <w:separator/>
      </w:r>
    </w:p>
  </w:footnote>
  <w:footnote w:type="continuationSeparator" w:id="0">
    <w:p w:rsidR="00FD5B02" w:rsidRDefault="00FD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55E4B">
      <w:rPr>
        <w:i/>
      </w:rPr>
      <w:t>Στατικός Ηλεκτρισμός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B"/>
    <w:rsid w:val="00082EE1"/>
    <w:rsid w:val="000A5A2D"/>
    <w:rsid w:val="000C34FC"/>
    <w:rsid w:val="000D4C49"/>
    <w:rsid w:val="001764F7"/>
    <w:rsid w:val="001B74B5"/>
    <w:rsid w:val="00256937"/>
    <w:rsid w:val="00266576"/>
    <w:rsid w:val="00334BD8"/>
    <w:rsid w:val="00342B66"/>
    <w:rsid w:val="003B4900"/>
    <w:rsid w:val="003D2058"/>
    <w:rsid w:val="003D5E6E"/>
    <w:rsid w:val="0041752B"/>
    <w:rsid w:val="00417871"/>
    <w:rsid w:val="0044454D"/>
    <w:rsid w:val="00465D8E"/>
    <w:rsid w:val="00493D59"/>
    <w:rsid w:val="004F7518"/>
    <w:rsid w:val="00522C46"/>
    <w:rsid w:val="005565D1"/>
    <w:rsid w:val="00572886"/>
    <w:rsid w:val="00576B7E"/>
    <w:rsid w:val="005C059F"/>
    <w:rsid w:val="00600445"/>
    <w:rsid w:val="006654DA"/>
    <w:rsid w:val="00667E23"/>
    <w:rsid w:val="00717932"/>
    <w:rsid w:val="00767E17"/>
    <w:rsid w:val="00783E5B"/>
    <w:rsid w:val="007A5D3B"/>
    <w:rsid w:val="007A7009"/>
    <w:rsid w:val="007C7A13"/>
    <w:rsid w:val="007E115B"/>
    <w:rsid w:val="0081576D"/>
    <w:rsid w:val="008945AD"/>
    <w:rsid w:val="008B6DEB"/>
    <w:rsid w:val="00922940"/>
    <w:rsid w:val="009A1C4D"/>
    <w:rsid w:val="009C7760"/>
    <w:rsid w:val="009F617C"/>
    <w:rsid w:val="00A33AAD"/>
    <w:rsid w:val="00A449A2"/>
    <w:rsid w:val="00A55E4B"/>
    <w:rsid w:val="00AC5AC3"/>
    <w:rsid w:val="00B11C3D"/>
    <w:rsid w:val="00B51F29"/>
    <w:rsid w:val="00B820C2"/>
    <w:rsid w:val="00BA7217"/>
    <w:rsid w:val="00CA7A43"/>
    <w:rsid w:val="00D045EF"/>
    <w:rsid w:val="00D82210"/>
    <w:rsid w:val="00D94F37"/>
    <w:rsid w:val="00DA6B8E"/>
    <w:rsid w:val="00DE49E1"/>
    <w:rsid w:val="00E31B66"/>
    <w:rsid w:val="00E75B5C"/>
    <w:rsid w:val="00E81DA5"/>
    <w:rsid w:val="00EA64C4"/>
    <w:rsid w:val="00EB2362"/>
    <w:rsid w:val="00EB3508"/>
    <w:rsid w:val="00EB6640"/>
    <w:rsid w:val="00EC23F1"/>
    <w:rsid w:val="00EC647B"/>
    <w:rsid w:val="00ED13EE"/>
    <w:rsid w:val="00EE7957"/>
    <w:rsid w:val="00F46CAD"/>
    <w:rsid w:val="00F6515A"/>
    <w:rsid w:val="00F83285"/>
    <w:rsid w:val="00FC073D"/>
    <w:rsid w:val="00FD54FF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5CDF24"/>
  <w15:chartTrackingRefBased/>
  <w15:docId w15:val="{A4B430F4-B42F-4975-8607-D1AD553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449A2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25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5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86A7-45D2-488E-A1DE-D9B9EC9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16</cp:revision>
  <cp:lastPrinted>2019-11-25T09:17:00Z</cp:lastPrinted>
  <dcterms:created xsi:type="dcterms:W3CDTF">2019-11-24T10:19:00Z</dcterms:created>
  <dcterms:modified xsi:type="dcterms:W3CDTF">2019-11-25T09:17:00Z</dcterms:modified>
</cp:coreProperties>
</file>