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79" w:rsidRDefault="004E5C24" w:rsidP="004E5C24">
      <w:pPr>
        <w:pStyle w:val="10"/>
      </w:pPr>
      <w:r>
        <w:t>Με αφορμή ένα ερώτημα εξετάσεων…</w:t>
      </w:r>
    </w:p>
    <w:p w:rsidR="006A0532" w:rsidRDefault="004E5C24" w:rsidP="004E5C24">
      <w:r>
        <w:t>Δίνεται ένα διάλυμα άλατος ΝΗ</w:t>
      </w:r>
      <w:r>
        <w:rPr>
          <w:vertAlign w:val="subscript"/>
        </w:rPr>
        <w:t>4</w:t>
      </w:r>
      <w:r>
        <w:t xml:space="preserve">Α συγκέντρωσης 1Μ. Να βρεθεί το </w:t>
      </w:r>
      <w:proofErr w:type="spellStart"/>
      <w:r>
        <w:t>pΗ</w:t>
      </w:r>
      <w:proofErr w:type="spellEnd"/>
      <w:r>
        <w:t xml:space="preserve"> του διαλύματος</w:t>
      </w:r>
      <w:r w:rsidR="006C2AAF" w:rsidRPr="006C2AAF">
        <w:t xml:space="preserve"> </w:t>
      </w:r>
      <w:r w:rsidR="006C2AAF">
        <w:t>και οι τελικές σ</w:t>
      </w:r>
      <w:r w:rsidR="006C2AAF">
        <w:t>υ</w:t>
      </w:r>
      <w:r w:rsidR="006C2AAF">
        <w:t>γκεντρώσεις των ιόντων ΝΗ</w:t>
      </w:r>
      <w:r w:rsidR="006C2AAF">
        <w:rPr>
          <w:vertAlign w:val="subscript"/>
        </w:rPr>
        <w:t>4</w:t>
      </w:r>
      <w:r w:rsidR="006C2AAF">
        <w:rPr>
          <w:vertAlign w:val="superscript"/>
        </w:rPr>
        <w:t>+</w:t>
      </w:r>
      <w:r w:rsidR="006C2AAF">
        <w:t xml:space="preserve"> και Α</w:t>
      </w:r>
      <w:r w:rsidR="006C2AAF">
        <w:rPr>
          <w:vertAlign w:val="superscript"/>
        </w:rPr>
        <w:t>-</w:t>
      </w:r>
      <w:r w:rsidR="006C2AAF">
        <w:t xml:space="preserve"> στο διάλυμα. </w:t>
      </w:r>
    </w:p>
    <w:p w:rsidR="004E5C24" w:rsidRPr="00790E97" w:rsidRDefault="006C2AAF" w:rsidP="004E5C24">
      <w:r>
        <w:t>Δίνονται:</w:t>
      </w:r>
      <w:r w:rsidR="004E5C24">
        <w:t xml:space="preserve"> Κ</w:t>
      </w:r>
      <w:r w:rsidR="004E5C24">
        <w:rPr>
          <w:vertAlign w:val="subscript"/>
        </w:rPr>
        <w:t>bΝΗ3</w:t>
      </w:r>
      <w:r w:rsidR="004E5C24">
        <w:t>=10</w:t>
      </w:r>
      <w:r w:rsidR="004E5C24">
        <w:rPr>
          <w:vertAlign w:val="superscript"/>
        </w:rPr>
        <w:t>-5</w:t>
      </w:r>
      <w:r w:rsidR="004E5C24">
        <w:t xml:space="preserve"> και Κ</w:t>
      </w:r>
      <w:r w:rsidR="004E5C24">
        <w:rPr>
          <w:vertAlign w:val="subscript"/>
        </w:rPr>
        <w:t>αΗΑ</w:t>
      </w:r>
      <w:r w:rsidR="004E5C24">
        <w:t>=10</w:t>
      </w:r>
      <w:r w:rsidR="004E5C24">
        <w:rPr>
          <w:vertAlign w:val="superscript"/>
        </w:rPr>
        <w:t>-10</w:t>
      </w:r>
      <w:r w:rsidR="00790E97">
        <w:t>, ενώ Κ</w:t>
      </w:r>
      <w:r w:rsidR="00790E97">
        <w:rPr>
          <w:vertAlign w:val="subscript"/>
        </w:rPr>
        <w:t>w</w:t>
      </w:r>
      <w:r w:rsidR="00790E97">
        <w:t>=10</w:t>
      </w:r>
      <w:r w:rsidR="00790E97">
        <w:rPr>
          <w:vertAlign w:val="superscript"/>
        </w:rPr>
        <w:t>-14</w:t>
      </w:r>
      <w:r w:rsidR="00790E97">
        <w:t>.</w:t>
      </w:r>
    </w:p>
    <w:p w:rsidR="004E5C24" w:rsidRDefault="004E5C24" w:rsidP="00790E97">
      <w:pPr>
        <w:spacing w:before="120" w:after="120"/>
        <w:rPr>
          <w:b/>
          <w:i/>
          <w:color w:val="548DD4" w:themeColor="text2" w:themeTint="99"/>
          <w:sz w:val="24"/>
          <w:szCs w:val="24"/>
          <w:lang w:val="en-US"/>
        </w:rPr>
      </w:pPr>
      <w:r w:rsidRPr="00790E97">
        <w:rPr>
          <w:b/>
          <w:i/>
          <w:color w:val="548DD4" w:themeColor="text2" w:themeTint="99"/>
          <w:sz w:val="24"/>
          <w:szCs w:val="24"/>
        </w:rPr>
        <w:t>Απάντηση:</w:t>
      </w:r>
    </w:p>
    <w:p w:rsidR="004A4A96" w:rsidRPr="004A4A96" w:rsidRDefault="004A4A96" w:rsidP="004A4A96">
      <w:r>
        <w:t>Το αλάτι διίσταται πλήρως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8"/>
      </w:tblGrid>
      <w:tr w:rsidR="00752B9C" w:rsidTr="006C2AAF">
        <w:tblPrEx>
          <w:tblCellMar>
            <w:top w:w="0" w:type="dxa"/>
            <w:bottom w:w="0" w:type="dxa"/>
          </w:tblCellMar>
        </w:tblPrEx>
        <w:trPr>
          <w:trHeight w:val="793"/>
          <w:jc w:val="center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752B9C" w:rsidRDefault="00752B9C" w:rsidP="006C2AAF">
            <w:pPr>
              <w:shd w:val="clear" w:color="auto" w:fill="D9D9D9" w:themeFill="background1" w:themeFillShade="D9"/>
            </w:pPr>
            <w:r>
              <w:t>ΝΗ</w:t>
            </w:r>
            <w:r>
              <w:rPr>
                <w:vertAlign w:val="subscript"/>
              </w:rPr>
              <w:t>4</w:t>
            </w:r>
            <w:r>
              <w:t>Α → ΝΗ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+</w:t>
            </w:r>
            <w:r>
              <w:t xml:space="preserve"> + Α</w:t>
            </w:r>
            <w:r>
              <w:rPr>
                <w:vertAlign w:val="superscript"/>
              </w:rPr>
              <w:t>-</w:t>
            </w:r>
          </w:p>
          <w:p w:rsidR="00752B9C" w:rsidRPr="004A4A96" w:rsidRDefault="00752B9C" w:rsidP="004A4A96">
            <w:pPr>
              <w:shd w:val="clear" w:color="auto" w:fill="8DB3E2" w:themeFill="text2" w:themeFillTint="66"/>
              <w:rPr>
                <w:color w:val="FF0000"/>
              </w:rPr>
            </w:pPr>
            <w:r w:rsidRPr="004A4A96">
              <w:rPr>
                <w:color w:val="FF0000"/>
              </w:rPr>
              <w:t xml:space="preserve"> </w:t>
            </w:r>
            <w:r w:rsidR="00161A53" w:rsidRPr="004A4A96">
              <w:rPr>
                <w:color w:val="FF0000"/>
                <w:lang w:val="en-US"/>
              </w:rPr>
              <w:t>c</w:t>
            </w:r>
            <w:r w:rsidRPr="004A4A96">
              <w:rPr>
                <w:color w:val="FF0000"/>
              </w:rPr>
              <w:t xml:space="preserve">        →  </w:t>
            </w:r>
            <w:r w:rsidR="00161A53" w:rsidRPr="004A4A96">
              <w:rPr>
                <w:color w:val="FF0000"/>
                <w:lang w:val="en-US"/>
              </w:rPr>
              <w:t>c</w:t>
            </w:r>
            <w:r w:rsidRPr="004A4A96">
              <w:rPr>
                <w:color w:val="FF0000"/>
              </w:rPr>
              <w:t xml:space="preserve">        </w:t>
            </w:r>
            <w:r w:rsidR="00161A53" w:rsidRPr="004A4A96">
              <w:rPr>
                <w:color w:val="FF0000"/>
                <w:lang w:val="en-US"/>
              </w:rPr>
              <w:t xml:space="preserve">  </w:t>
            </w:r>
            <w:proofErr w:type="spellStart"/>
            <w:r w:rsidR="00161A53" w:rsidRPr="004A4A96">
              <w:rPr>
                <w:color w:val="FF0000"/>
                <w:lang w:val="en-US"/>
              </w:rPr>
              <w:t>c</w:t>
            </w:r>
            <w:proofErr w:type="spellEnd"/>
            <w:r w:rsidRPr="004A4A96">
              <w:rPr>
                <w:color w:val="FF0000"/>
              </w:rPr>
              <w:t xml:space="preserve"> </w:t>
            </w:r>
          </w:p>
        </w:tc>
      </w:tr>
    </w:tbl>
    <w:p w:rsidR="00752B9C" w:rsidRDefault="00752B9C" w:rsidP="004E5C24">
      <w:r>
        <w:t>Ενώ στη συνέχεια θα αποκατασταθούν οι ισορροπίες: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4"/>
      </w:tblGrid>
      <w:tr w:rsidR="00752B9C" w:rsidTr="00AF7487">
        <w:tblPrEx>
          <w:tblCellMar>
            <w:top w:w="0" w:type="dxa"/>
            <w:bottom w:w="0" w:type="dxa"/>
          </w:tblCellMar>
        </w:tblPrEx>
        <w:trPr>
          <w:trHeight w:val="793"/>
          <w:jc w:val="center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752B9C" w:rsidRPr="00AF7487" w:rsidRDefault="00752B9C" w:rsidP="006C2AAF">
            <w:pPr>
              <w:shd w:val="clear" w:color="auto" w:fill="D9D9D9" w:themeFill="background1" w:themeFillShade="D9"/>
            </w:pPr>
            <w:r>
              <w:t>ΝΗ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+</w:t>
            </w:r>
            <w:r>
              <w:t xml:space="preserve"> + </w:t>
            </w:r>
            <w:r>
              <w:t>Η</w:t>
            </w:r>
            <w:r>
              <w:rPr>
                <w:vertAlign w:val="subscript"/>
              </w:rPr>
              <w:t>2</w:t>
            </w:r>
            <w:r>
              <w:t xml:space="preserve">Ο </w:t>
            </w:r>
            <w:r w:rsidRPr="00F15CE7">
              <w:rPr>
                <w:b/>
                <w:spacing w:val="-240"/>
                <w:position w:val="4"/>
                <w:szCs w:val="24"/>
              </w:rPr>
              <w:t>→</w:t>
            </w:r>
            <w:r w:rsidRPr="00F15CE7">
              <w:rPr>
                <w:b/>
                <w:spacing w:val="-240"/>
                <w:position w:val="-4"/>
                <w:szCs w:val="24"/>
              </w:rPr>
              <w:t>←</w:t>
            </w:r>
            <w:r w:rsidRPr="00F15CE7">
              <w:rPr>
                <w:b/>
                <w:spacing w:val="-224"/>
                <w:szCs w:val="24"/>
              </w:rPr>
              <w:t xml:space="preserve">    </w:t>
            </w:r>
            <w:r w:rsidRPr="00F15CE7">
              <w:rPr>
                <w:b/>
                <w:szCs w:val="24"/>
              </w:rPr>
              <w:t xml:space="preserve">    </w:t>
            </w:r>
            <w:r>
              <w:t xml:space="preserve"> </w:t>
            </w:r>
            <w:r w:rsidRPr="00841AFB">
              <w:t xml:space="preserve"> </w:t>
            </w:r>
            <w:r>
              <w:t xml:space="preserve"> </w:t>
            </w:r>
            <w:r>
              <w:t>ΝΗ</w:t>
            </w:r>
            <w:r>
              <w:rPr>
                <w:vertAlign w:val="subscript"/>
              </w:rPr>
              <w:t>3</w:t>
            </w:r>
            <w:r>
              <w:t xml:space="preserve"> + Η</w:t>
            </w:r>
            <w:r>
              <w:rPr>
                <w:vertAlign w:val="subscript"/>
              </w:rPr>
              <w:t>3</w:t>
            </w:r>
            <w:r>
              <w:t>Ο</w:t>
            </w:r>
            <w:r>
              <w:rPr>
                <w:vertAlign w:val="superscript"/>
              </w:rPr>
              <w:t>+</w:t>
            </w:r>
            <w:r w:rsidR="00AF7487">
              <w:t xml:space="preserve">  (1)</w:t>
            </w:r>
          </w:p>
          <w:p w:rsidR="00752B9C" w:rsidRPr="004A4A96" w:rsidRDefault="00161A53" w:rsidP="004A4A96">
            <w:pPr>
              <w:shd w:val="clear" w:color="auto" w:fill="8DB3E2" w:themeFill="text2" w:themeFillTint="66"/>
              <w:rPr>
                <w:color w:val="FF0000"/>
              </w:rPr>
            </w:pPr>
            <w:r w:rsidRPr="004A4A96">
              <w:rPr>
                <w:color w:val="FF0000"/>
                <w:lang w:val="en-US"/>
              </w:rPr>
              <w:t>c</w:t>
            </w:r>
            <w:r w:rsidR="00752B9C" w:rsidRPr="004A4A96">
              <w:rPr>
                <w:color w:val="FF0000"/>
              </w:rPr>
              <w:t>-x</w:t>
            </w:r>
            <w:r w:rsidR="00752B9C" w:rsidRPr="004A4A96">
              <w:rPr>
                <w:color w:val="FF0000"/>
              </w:rPr>
              <w:t xml:space="preserve">        </w:t>
            </w:r>
            <w:r w:rsidR="00752B9C" w:rsidRPr="004A4A96">
              <w:rPr>
                <w:color w:val="FF0000"/>
              </w:rPr>
              <w:t xml:space="preserve">              </w:t>
            </w:r>
            <w:r w:rsidR="008D1CA8" w:rsidRPr="004A4A96">
              <w:rPr>
                <w:color w:val="FF0000"/>
                <w:lang w:val="en-US"/>
              </w:rPr>
              <w:t xml:space="preserve"> </w:t>
            </w:r>
            <w:r w:rsidR="00752B9C" w:rsidRPr="004A4A96">
              <w:rPr>
                <w:color w:val="FF0000"/>
              </w:rPr>
              <w:t xml:space="preserve"> x        </w:t>
            </w:r>
            <w:r w:rsidR="009D3DAB" w:rsidRPr="004A4A96">
              <w:rPr>
                <w:color w:val="FF0000"/>
              </w:rPr>
              <w:t xml:space="preserve"> </w:t>
            </w:r>
            <w:r w:rsidR="00752B9C" w:rsidRPr="004A4A96">
              <w:rPr>
                <w:color w:val="FF0000"/>
              </w:rPr>
              <w:t xml:space="preserve"> ω</w:t>
            </w:r>
            <w:r w:rsidR="00752B9C" w:rsidRPr="004A4A96">
              <w:rPr>
                <w:color w:val="FF0000"/>
              </w:rPr>
              <w:t xml:space="preserve"> </w:t>
            </w:r>
          </w:p>
        </w:tc>
      </w:tr>
    </w:tbl>
    <w:p w:rsidR="00752B9C" w:rsidRDefault="00AF7487" w:rsidP="004E5C24">
      <w:r>
        <w:t>Αλλά και:</w:t>
      </w:r>
    </w:p>
    <w:tbl>
      <w:tblPr>
        <w:tblW w:w="0" w:type="auto"/>
        <w:jc w:val="center"/>
        <w:tblLook w:val="0000"/>
      </w:tblPr>
      <w:tblGrid>
        <w:gridCol w:w="3465"/>
      </w:tblGrid>
      <w:tr w:rsidR="00720F95" w:rsidTr="006C2AAF">
        <w:tblPrEx>
          <w:tblCellMar>
            <w:top w:w="0" w:type="dxa"/>
            <w:bottom w:w="0" w:type="dxa"/>
          </w:tblCellMar>
        </w:tblPrEx>
        <w:trPr>
          <w:trHeight w:val="793"/>
          <w:jc w:val="center"/>
        </w:trPr>
        <w:tc>
          <w:tcPr>
            <w:tcW w:w="3465" w:type="dxa"/>
            <w:shd w:val="clear" w:color="auto" w:fill="auto"/>
          </w:tcPr>
          <w:p w:rsidR="00720F95" w:rsidRPr="00AF7487" w:rsidRDefault="00720F95" w:rsidP="006C2AAF">
            <w:pPr>
              <w:shd w:val="clear" w:color="auto" w:fill="D9D9D9" w:themeFill="background1" w:themeFillShade="D9"/>
            </w:pPr>
            <w:r>
              <w:t>Α</w:t>
            </w:r>
            <w:r>
              <w:rPr>
                <w:vertAlign w:val="superscript"/>
              </w:rPr>
              <w:t>-</w:t>
            </w:r>
            <w:r>
              <w:t xml:space="preserve"> + Η</w:t>
            </w:r>
            <w:r>
              <w:rPr>
                <w:vertAlign w:val="subscript"/>
              </w:rPr>
              <w:t>2</w:t>
            </w:r>
            <w:r>
              <w:t>Ο</w:t>
            </w:r>
            <w:r>
              <w:t xml:space="preserve"> </w:t>
            </w:r>
            <w:r>
              <w:t xml:space="preserve"> </w:t>
            </w:r>
            <w:r w:rsidRPr="00F15CE7">
              <w:rPr>
                <w:b/>
                <w:spacing w:val="-240"/>
                <w:position w:val="4"/>
                <w:szCs w:val="24"/>
              </w:rPr>
              <w:t>→</w:t>
            </w:r>
            <w:r w:rsidRPr="00F15CE7">
              <w:rPr>
                <w:b/>
                <w:spacing w:val="-240"/>
                <w:position w:val="-4"/>
                <w:szCs w:val="24"/>
              </w:rPr>
              <w:t>←</w:t>
            </w:r>
            <w:r w:rsidRPr="00F15CE7">
              <w:rPr>
                <w:b/>
                <w:spacing w:val="-224"/>
                <w:szCs w:val="24"/>
              </w:rPr>
              <w:t xml:space="preserve">    </w:t>
            </w:r>
            <w:r w:rsidRPr="00F15CE7">
              <w:rPr>
                <w:b/>
                <w:szCs w:val="24"/>
              </w:rPr>
              <w:t xml:space="preserve">    </w:t>
            </w:r>
            <w:r>
              <w:t xml:space="preserve"> </w:t>
            </w:r>
            <w:r w:rsidRPr="00841AFB">
              <w:t xml:space="preserve"> </w:t>
            </w:r>
            <w:r>
              <w:t>ΗΑ</w:t>
            </w:r>
            <w:r>
              <w:t xml:space="preserve"> +</w:t>
            </w:r>
            <w:r>
              <w:t xml:space="preserve"> ΟΗ</w:t>
            </w:r>
            <w:r>
              <w:rPr>
                <w:vertAlign w:val="superscript"/>
              </w:rPr>
              <w:t>-</w:t>
            </w:r>
            <w:r w:rsidR="00AF7487">
              <w:t xml:space="preserve">    </w:t>
            </w:r>
            <w:r w:rsidR="00EF22DF">
              <w:t xml:space="preserve">     </w:t>
            </w:r>
            <w:r w:rsidR="00AF7487">
              <w:t xml:space="preserve"> (2)</w:t>
            </w:r>
          </w:p>
          <w:p w:rsidR="00720F95" w:rsidRPr="004A4A96" w:rsidRDefault="00161A53" w:rsidP="004A4A96">
            <w:pPr>
              <w:shd w:val="clear" w:color="auto" w:fill="8DB3E2" w:themeFill="text2" w:themeFillTint="66"/>
              <w:rPr>
                <w:color w:val="FF0000"/>
              </w:rPr>
            </w:pPr>
            <w:r w:rsidRPr="004A4A96">
              <w:rPr>
                <w:color w:val="FF0000"/>
                <w:lang w:val="en-US"/>
              </w:rPr>
              <w:t>c</w:t>
            </w:r>
            <w:r w:rsidRPr="004A4A96">
              <w:rPr>
                <w:color w:val="FF0000"/>
              </w:rPr>
              <w:t xml:space="preserve"> </w:t>
            </w:r>
            <w:r w:rsidR="00720F95" w:rsidRPr="004A4A96">
              <w:rPr>
                <w:color w:val="FF0000"/>
              </w:rPr>
              <w:t>-</w:t>
            </w:r>
            <w:r w:rsidR="00720F95" w:rsidRPr="004A4A96">
              <w:rPr>
                <w:color w:val="FF0000"/>
              </w:rPr>
              <w:t>y</w:t>
            </w:r>
            <w:r w:rsidR="00720F95" w:rsidRPr="004A4A96">
              <w:rPr>
                <w:color w:val="FF0000"/>
              </w:rPr>
              <w:t xml:space="preserve">                  </w:t>
            </w:r>
            <w:r w:rsidR="00720F95" w:rsidRPr="004A4A96">
              <w:rPr>
                <w:color w:val="FF0000"/>
              </w:rPr>
              <w:t>y</w:t>
            </w:r>
            <w:r w:rsidR="00720F95" w:rsidRPr="004A4A96">
              <w:rPr>
                <w:color w:val="FF0000"/>
              </w:rPr>
              <w:t xml:space="preserve">         </w:t>
            </w:r>
            <w:r w:rsidR="00720F95" w:rsidRPr="004A4A96">
              <w:rPr>
                <w:color w:val="FF0000"/>
              </w:rPr>
              <w:t>z</w:t>
            </w:r>
            <w:r w:rsidR="00720F95" w:rsidRPr="004A4A96">
              <w:rPr>
                <w:color w:val="FF0000"/>
              </w:rPr>
              <w:t xml:space="preserve"> </w:t>
            </w:r>
          </w:p>
        </w:tc>
      </w:tr>
    </w:tbl>
    <w:p w:rsidR="00720F95" w:rsidRDefault="00AF7487" w:rsidP="004E5C24">
      <w:r>
        <w:t>Ενώ ταυτόχρονα:</w:t>
      </w:r>
    </w:p>
    <w:tbl>
      <w:tblPr>
        <w:tblW w:w="0" w:type="auto"/>
        <w:jc w:val="center"/>
        <w:tblLook w:val="0000"/>
      </w:tblPr>
      <w:tblGrid>
        <w:gridCol w:w="3483"/>
      </w:tblGrid>
      <w:tr w:rsidR="00AF7487" w:rsidTr="00081C54">
        <w:tblPrEx>
          <w:tblCellMar>
            <w:top w:w="0" w:type="dxa"/>
            <w:bottom w:w="0" w:type="dxa"/>
          </w:tblCellMar>
        </w:tblPrEx>
        <w:trPr>
          <w:trHeight w:val="793"/>
          <w:jc w:val="center"/>
        </w:trPr>
        <w:tc>
          <w:tcPr>
            <w:tcW w:w="3483" w:type="dxa"/>
            <w:shd w:val="clear" w:color="auto" w:fill="auto"/>
          </w:tcPr>
          <w:p w:rsidR="00AF7487" w:rsidRPr="002571E7" w:rsidRDefault="00AF7487" w:rsidP="006C2AAF">
            <w:pPr>
              <w:shd w:val="clear" w:color="auto" w:fill="D9D9D9" w:themeFill="background1" w:themeFillShade="D9"/>
            </w:pPr>
            <w:r>
              <w:t>2</w:t>
            </w:r>
            <w:r>
              <w:t xml:space="preserve"> Η</w:t>
            </w:r>
            <w:r>
              <w:rPr>
                <w:vertAlign w:val="subscript"/>
              </w:rPr>
              <w:t>2</w:t>
            </w:r>
            <w:r>
              <w:t>Ο</w:t>
            </w:r>
            <w:r w:rsidR="006C2AAF">
              <w:rPr>
                <w:lang w:val="en-US"/>
              </w:rPr>
              <w:t xml:space="preserve">  </w:t>
            </w:r>
            <w:r>
              <w:t xml:space="preserve"> </w:t>
            </w:r>
            <w:r w:rsidRPr="00F15CE7">
              <w:rPr>
                <w:b/>
                <w:spacing w:val="-240"/>
                <w:position w:val="4"/>
                <w:szCs w:val="24"/>
              </w:rPr>
              <w:t>→</w:t>
            </w:r>
            <w:r w:rsidRPr="00F15CE7">
              <w:rPr>
                <w:b/>
                <w:spacing w:val="-240"/>
                <w:position w:val="-4"/>
                <w:szCs w:val="24"/>
              </w:rPr>
              <w:t>←</w:t>
            </w:r>
            <w:r w:rsidRPr="00F15CE7">
              <w:rPr>
                <w:b/>
                <w:spacing w:val="-224"/>
                <w:szCs w:val="24"/>
              </w:rPr>
              <w:t xml:space="preserve">    </w:t>
            </w:r>
            <w:r w:rsidRPr="00F15CE7">
              <w:rPr>
                <w:b/>
                <w:szCs w:val="24"/>
              </w:rPr>
              <w:t xml:space="preserve">    </w:t>
            </w:r>
            <w:r>
              <w:t xml:space="preserve"> </w:t>
            </w:r>
            <w:r w:rsidRPr="00841AFB">
              <w:t xml:space="preserve"> </w:t>
            </w:r>
            <w:r>
              <w:t xml:space="preserve"> Η</w:t>
            </w:r>
            <w:r>
              <w:rPr>
                <w:vertAlign w:val="subscript"/>
              </w:rPr>
              <w:t>3</w:t>
            </w:r>
            <w:r>
              <w:t>Ο</w:t>
            </w:r>
            <w:r>
              <w:rPr>
                <w:vertAlign w:val="superscript"/>
              </w:rPr>
              <w:t>+</w:t>
            </w:r>
            <w:r>
              <w:t xml:space="preserve"> + ΟΗ</w:t>
            </w:r>
            <w:r>
              <w:rPr>
                <w:vertAlign w:val="superscript"/>
              </w:rPr>
              <w:t>-</w:t>
            </w:r>
            <w:r w:rsidR="002571E7">
              <w:t xml:space="preserve">       (3)</w:t>
            </w:r>
          </w:p>
          <w:p w:rsidR="00AF7487" w:rsidRPr="00081C54" w:rsidRDefault="00AF7487" w:rsidP="00081C54">
            <w:pPr>
              <w:shd w:val="clear" w:color="auto" w:fill="8DB3E2" w:themeFill="text2" w:themeFillTint="66"/>
              <w:rPr>
                <w:color w:val="FF0000"/>
              </w:rPr>
            </w:pPr>
            <w:r w:rsidRPr="00081C54">
              <w:rPr>
                <w:color w:val="FF0000"/>
              </w:rPr>
              <w:t xml:space="preserve"> </w:t>
            </w:r>
            <w:r w:rsidRPr="00081C54">
              <w:rPr>
                <w:color w:val="FF0000"/>
              </w:rPr>
              <w:t xml:space="preserve">                 </w:t>
            </w:r>
            <w:r w:rsidR="006C2AAF" w:rsidRPr="00081C54">
              <w:rPr>
                <w:color w:val="FF0000"/>
                <w:lang w:val="en-US"/>
              </w:rPr>
              <w:t xml:space="preserve">  </w:t>
            </w:r>
            <w:r w:rsidRPr="00081C54">
              <w:rPr>
                <w:color w:val="FF0000"/>
              </w:rPr>
              <w:t xml:space="preserve"> </w:t>
            </w:r>
            <w:r w:rsidRPr="00081C54">
              <w:rPr>
                <w:color w:val="FF0000"/>
              </w:rPr>
              <w:t xml:space="preserve">ω </w:t>
            </w:r>
            <w:r w:rsidRPr="00081C54">
              <w:rPr>
                <w:color w:val="FF0000"/>
              </w:rPr>
              <w:t xml:space="preserve">         z</w:t>
            </w:r>
          </w:p>
        </w:tc>
      </w:tr>
    </w:tbl>
    <w:p w:rsidR="003A10B6" w:rsidRDefault="00EF22DF" w:rsidP="004E5C24">
      <w:r>
        <w:t>Αξίζει να τονισθεί ότι οι ισορροπίες (1) και (2) έχουν μετατοπιστεί προς τα δεξιά, αφού τα Η</w:t>
      </w:r>
      <w:r>
        <w:rPr>
          <w:vertAlign w:val="subscript"/>
        </w:rPr>
        <w:t>3</w:t>
      </w:r>
      <w:r>
        <w:t>Ο</w:t>
      </w:r>
      <w:r>
        <w:rPr>
          <w:vertAlign w:val="superscript"/>
        </w:rPr>
        <w:t>+</w:t>
      </w:r>
      <w:r>
        <w:t xml:space="preserve"> από την (1) αντιδρούν με τα ΟΗ</w:t>
      </w:r>
      <w:r>
        <w:rPr>
          <w:vertAlign w:val="superscript"/>
        </w:rPr>
        <w:t>-</w:t>
      </w:r>
      <w:r>
        <w:t xml:space="preserve"> της (2) δίνοντας </w:t>
      </w:r>
      <w:proofErr w:type="spellStart"/>
      <w:r>
        <w:t>αδιάστατα</w:t>
      </w:r>
      <w:proofErr w:type="spellEnd"/>
      <w:r>
        <w:t xml:space="preserve"> μόρια νερού.</w:t>
      </w:r>
    </w:p>
    <w:p w:rsidR="00AF7487" w:rsidRPr="00EF22DF" w:rsidRDefault="00EF22DF" w:rsidP="004E5C24">
      <w:r>
        <w:t xml:space="preserve"> Έτσι στην τελική κατάσταση ισορροπίας </w:t>
      </w:r>
      <w:proofErr w:type="spellStart"/>
      <w:r>
        <w:t>ω&lt;&lt;&lt;x</w:t>
      </w:r>
      <w:proofErr w:type="spellEnd"/>
      <w:r>
        <w:t xml:space="preserve"> και </w:t>
      </w:r>
      <w:proofErr w:type="spellStart"/>
      <w:r>
        <w:t>z&lt;&lt;&lt;y</w:t>
      </w:r>
      <w:proofErr w:type="spellEnd"/>
      <w:r>
        <w:t>.</w:t>
      </w:r>
    </w:p>
    <w:p w:rsidR="00AF7487" w:rsidRDefault="00B20C27" w:rsidP="004E5C24">
      <w:r>
        <w:t>Με βάση τις ισορροπίες αυτές έχουμε:</w:t>
      </w:r>
    </w:p>
    <w:p w:rsidR="00B20C27" w:rsidRDefault="00B20C27" w:rsidP="00B20C27">
      <w:pPr>
        <w:jc w:val="center"/>
        <w:rPr>
          <w:lang w:val="en-US"/>
        </w:rPr>
      </w:pPr>
      <w:r w:rsidRPr="00B20C27">
        <w:rPr>
          <w:position w:val="-30"/>
        </w:rPr>
        <w:object w:dxaOrig="25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9pt;height:36pt" o:ole="">
            <v:imagedata r:id="rId7" o:title=""/>
          </v:shape>
          <o:OLEObject Type="Embed" ProgID="Equation.3" ShapeID="_x0000_i1025" DrawAspect="Content" ObjectID="_1463642534" r:id="rId8"/>
        </w:object>
      </w:r>
      <w:r>
        <w:t xml:space="preserve">→ </w:t>
      </w:r>
      <w:r w:rsidRPr="00B20C27">
        <w:rPr>
          <w:position w:val="-24"/>
        </w:rPr>
        <w:object w:dxaOrig="1320" w:dyaOrig="660">
          <v:shape id="_x0000_i1026" type="#_x0000_t75" style="width:66.2pt;height:32.9pt" o:ole="">
            <v:imagedata r:id="rId9" o:title=""/>
          </v:shape>
          <o:OLEObject Type="Embed" ProgID="Equation.3" ShapeID="_x0000_i1026" DrawAspect="Content" ObjectID="_1463642535" r:id="rId10"/>
        </w:object>
      </w:r>
      <w:r>
        <w:rPr>
          <w:lang w:val="en-US"/>
        </w:rPr>
        <w:t xml:space="preserve"> →</w:t>
      </w:r>
    </w:p>
    <w:p w:rsidR="00B20C27" w:rsidRDefault="006C2AAF" w:rsidP="00B20C27">
      <w:pPr>
        <w:jc w:val="center"/>
        <w:rPr>
          <w:lang w:val="en-US"/>
        </w:rPr>
      </w:pPr>
      <w:r w:rsidRPr="00B20C27">
        <w:rPr>
          <w:position w:val="-24"/>
        </w:rPr>
        <w:object w:dxaOrig="1219" w:dyaOrig="620">
          <v:shape id="_x0000_i1027" type="#_x0000_t75" style="width:60.75pt;height:30.95pt" o:ole="" filled="t" fillcolor="yellow">
            <v:imagedata r:id="rId11" o:title=""/>
          </v:shape>
          <o:OLEObject Type="Embed" ProgID="Equation.3" ShapeID="_x0000_i1027" DrawAspect="Content" ObjectID="_1463642536" r:id="rId12"/>
        </w:object>
      </w:r>
      <w:r w:rsidR="00B20C27">
        <w:rPr>
          <w:lang w:val="en-US"/>
        </w:rPr>
        <w:t xml:space="preserve">    (4)</w:t>
      </w:r>
    </w:p>
    <w:p w:rsidR="00B20C27" w:rsidRDefault="0078703C" w:rsidP="0078703C">
      <w:pPr>
        <w:jc w:val="center"/>
        <w:rPr>
          <w:lang w:val="en-US"/>
        </w:rPr>
      </w:pPr>
      <w:r w:rsidRPr="00B20C27">
        <w:rPr>
          <w:position w:val="-28"/>
        </w:rPr>
        <w:object w:dxaOrig="2140" w:dyaOrig="700">
          <v:shape id="_x0000_i1028" type="#_x0000_t75" style="width:106.85pt;height:34.85pt" o:ole="">
            <v:imagedata r:id="rId13" o:title=""/>
          </v:shape>
          <o:OLEObject Type="Embed" ProgID="Equation.3" ShapeID="_x0000_i1028" DrawAspect="Content" ObjectID="_1463642537" r:id="rId14"/>
        </w:object>
      </w:r>
      <w:r w:rsidR="00ED2AC8">
        <w:rPr>
          <w:lang w:val="en-US"/>
        </w:rPr>
        <w:t>→</w:t>
      </w:r>
      <w:r w:rsidRPr="0078703C">
        <w:rPr>
          <w:position w:val="-30"/>
        </w:rPr>
        <w:object w:dxaOrig="1340" w:dyaOrig="720">
          <v:shape id="_x0000_i1029" type="#_x0000_t75" style="width:66.95pt;height:36pt" o:ole="">
            <v:imagedata r:id="rId15" o:title=""/>
          </v:shape>
          <o:OLEObject Type="Embed" ProgID="Equation.3" ShapeID="_x0000_i1029" DrawAspect="Content" ObjectID="_1463642538" r:id="rId16"/>
        </w:object>
      </w:r>
      <w:r>
        <w:rPr>
          <w:lang w:val="en-US"/>
        </w:rPr>
        <w:t>→</w:t>
      </w:r>
    </w:p>
    <w:p w:rsidR="0078703C" w:rsidRDefault="006C2AAF" w:rsidP="0078703C">
      <w:pPr>
        <w:jc w:val="center"/>
        <w:rPr>
          <w:lang w:val="en-US"/>
        </w:rPr>
      </w:pPr>
      <w:r w:rsidRPr="0078703C">
        <w:rPr>
          <w:position w:val="-30"/>
        </w:rPr>
        <w:object w:dxaOrig="1240" w:dyaOrig="680">
          <v:shape id="_x0000_i1030" type="#_x0000_t75" style="width:61.95pt;height:34.05pt" o:ole="" filled="t" fillcolor="yellow">
            <v:imagedata r:id="rId17" o:title=""/>
          </v:shape>
          <o:OLEObject Type="Embed" ProgID="Equation.3" ShapeID="_x0000_i1030" DrawAspect="Content" ObjectID="_1463642539" r:id="rId18"/>
        </w:object>
      </w:r>
      <w:r w:rsidR="0078703C">
        <w:rPr>
          <w:lang w:val="en-US"/>
        </w:rPr>
        <w:t xml:space="preserve">   (5)</w:t>
      </w:r>
    </w:p>
    <w:p w:rsidR="0007275A" w:rsidRPr="00161A53" w:rsidRDefault="00161A53" w:rsidP="0078703C">
      <w:pPr>
        <w:jc w:val="center"/>
      </w:pPr>
      <w:r w:rsidRPr="0007275A">
        <w:rPr>
          <w:position w:val="-12"/>
        </w:rPr>
        <w:object w:dxaOrig="2240" w:dyaOrig="380">
          <v:shape id="_x0000_i1031" type="#_x0000_t75" style="width:111.85pt;height:18.95pt" o:ole="">
            <v:imagedata r:id="rId19" o:title=""/>
          </v:shape>
          <o:OLEObject Type="Embed" ProgID="Equation.3" ShapeID="_x0000_i1031" DrawAspect="Content" ObjectID="_1463642540" r:id="rId20"/>
        </w:object>
      </w:r>
      <w:r w:rsidR="0007275A" w:rsidRPr="00161A53">
        <w:t>→</w:t>
      </w:r>
    </w:p>
    <w:p w:rsidR="0007275A" w:rsidRPr="00161A53" w:rsidRDefault="006C2AAF" w:rsidP="0078703C">
      <w:pPr>
        <w:jc w:val="center"/>
      </w:pPr>
      <w:r w:rsidRPr="0007275A">
        <w:rPr>
          <w:position w:val="-6"/>
        </w:rPr>
        <w:object w:dxaOrig="1219" w:dyaOrig="320">
          <v:shape id="_x0000_i1032" type="#_x0000_t75" style="width:60.75pt;height:15.85pt" o:ole="" filled="t" fillcolor="yellow">
            <v:imagedata r:id="rId21" o:title=""/>
          </v:shape>
          <o:OLEObject Type="Embed" ProgID="Equation.3" ShapeID="_x0000_i1032" DrawAspect="Content" ObjectID="_1463642541" r:id="rId22"/>
        </w:object>
      </w:r>
      <w:r w:rsidR="0007275A" w:rsidRPr="00161A53">
        <w:t xml:space="preserve">   (6)</w:t>
      </w:r>
    </w:p>
    <w:p w:rsidR="0007275A" w:rsidRDefault="00161A53" w:rsidP="0007275A">
      <w:r>
        <w:t>Αλλά το διάλυμα ήταν και είναι ηλεκτρικά ουδέτερο, οπότε:</w:t>
      </w:r>
    </w:p>
    <w:p w:rsidR="00161A53" w:rsidRDefault="00161A53" w:rsidP="00161A53">
      <w:pPr>
        <w:jc w:val="center"/>
      </w:pPr>
      <w:r w:rsidRPr="00161A53">
        <w:rPr>
          <w:position w:val="-12"/>
        </w:rPr>
        <w:object w:dxaOrig="3760" w:dyaOrig="380">
          <v:shape id="_x0000_i1033" type="#_x0000_t75" style="width:188.15pt;height:18.95pt" o:ole="">
            <v:imagedata r:id="rId23" o:title=""/>
          </v:shape>
          <o:OLEObject Type="Embed" ProgID="Equation.3" ShapeID="_x0000_i1033" DrawAspect="Content" ObjectID="_1463642542" r:id="rId24"/>
        </w:object>
      </w:r>
      <w:r>
        <w:t>→</w:t>
      </w:r>
    </w:p>
    <w:p w:rsidR="00161A53" w:rsidRDefault="00161A53" w:rsidP="00161A53">
      <w:pPr>
        <w:jc w:val="center"/>
        <w:rPr>
          <w:lang w:val="en-US"/>
        </w:rPr>
      </w:pPr>
      <w:r w:rsidRPr="00161A53">
        <w:rPr>
          <w:position w:val="-10"/>
        </w:rPr>
        <w:object w:dxaOrig="1840" w:dyaOrig="279">
          <v:shape id="_x0000_i1035" type="#_x0000_t75" style="width:92.15pt;height:13.95pt" o:ole="">
            <v:imagedata r:id="rId25" o:title=""/>
          </v:shape>
          <o:OLEObject Type="Embed" ProgID="Equation.3" ShapeID="_x0000_i1035" DrawAspect="Content" ObjectID="_1463642543" r:id="rId26"/>
        </w:object>
      </w:r>
      <w:r>
        <w:rPr>
          <w:lang w:val="en-US"/>
        </w:rPr>
        <w:t>→</w:t>
      </w:r>
    </w:p>
    <w:p w:rsidR="00161A53" w:rsidRDefault="006C2AAF" w:rsidP="00161A53">
      <w:pPr>
        <w:jc w:val="center"/>
        <w:rPr>
          <w:lang w:val="en-US"/>
        </w:rPr>
      </w:pPr>
      <w:r w:rsidRPr="00161A53">
        <w:rPr>
          <w:position w:val="-10"/>
        </w:rPr>
        <w:object w:dxaOrig="1480" w:dyaOrig="279">
          <v:shape id="_x0000_i1034" type="#_x0000_t75" style="width:73.95pt;height:13.95pt" o:ole="" filled="t" fillcolor="yellow">
            <v:imagedata r:id="rId27" o:title=""/>
          </v:shape>
          <o:OLEObject Type="Embed" ProgID="Equation.3" ShapeID="_x0000_i1034" DrawAspect="Content" ObjectID="_1463642544" r:id="rId28"/>
        </w:object>
      </w:r>
      <w:r w:rsidR="00161A53">
        <w:rPr>
          <w:lang w:val="en-US"/>
        </w:rPr>
        <w:t xml:space="preserve">    (7)</w:t>
      </w:r>
    </w:p>
    <w:p w:rsidR="00161A53" w:rsidRDefault="00161A53" w:rsidP="00161A53">
      <w:r>
        <w:t xml:space="preserve">Οι εξισώσεις (4), (5), (6) και (7) αποτελούν ένα σύστημα, η λύση του οποίου θα μας δώσεις τις τιμές των αγνώστων x, y, ω και z, συνεπώς και την τιμή του </w:t>
      </w:r>
      <w:proofErr w:type="spellStart"/>
      <w:r>
        <w:t>pΗ</w:t>
      </w:r>
      <w:proofErr w:type="spellEnd"/>
      <w:r>
        <w:t xml:space="preserve"> που ζητάμε.</w:t>
      </w:r>
    </w:p>
    <w:p w:rsidR="001215CB" w:rsidRDefault="001215CB" w:rsidP="00161A53">
      <w:pPr>
        <w:rPr>
          <w:lang w:val="en-US"/>
        </w:rPr>
      </w:pPr>
      <w:r>
        <w:t xml:space="preserve">Ωραία!!! Και πώς θα λύσουμε τώρα το σύστημα αυτό; </w:t>
      </w:r>
    </w:p>
    <w:p w:rsidR="00161A53" w:rsidRDefault="001215CB" w:rsidP="00161A53">
      <w:r>
        <w:t xml:space="preserve">Εδώ αρχίζουμε να ξαναβλέπουμε, λίγο πρακτικότερα το θέμα. Επιστρέφουμε στην (7) και λαμβάνοντας </w:t>
      </w:r>
      <w:r>
        <w:t>υ</w:t>
      </w:r>
      <w:r>
        <w:t xml:space="preserve">πόψη τη σχέση που και παραπάνω είχαμε δώσει, ότι </w:t>
      </w:r>
      <w:proofErr w:type="spellStart"/>
      <w:r>
        <w:t>ω&lt;&lt;&lt;x</w:t>
      </w:r>
      <w:proofErr w:type="spellEnd"/>
      <w:r>
        <w:t xml:space="preserve"> και </w:t>
      </w:r>
      <w:proofErr w:type="spellStart"/>
      <w:r>
        <w:t>z&lt;&lt;&lt;y</w:t>
      </w:r>
      <w:proofErr w:type="spellEnd"/>
      <w:r>
        <w:t>, η σχέση μας δίνει ότι:</w:t>
      </w:r>
    </w:p>
    <w:p w:rsidR="001215CB" w:rsidRPr="001215CB" w:rsidRDefault="009D3DAB" w:rsidP="001215CB">
      <w:pPr>
        <w:jc w:val="center"/>
      </w:pPr>
      <w:r w:rsidRPr="001215CB">
        <w:rPr>
          <w:position w:val="-10"/>
        </w:rPr>
        <w:object w:dxaOrig="580" w:dyaOrig="260">
          <v:shape id="_x0000_i1036" type="#_x0000_t75" style="width:29.05pt;height:13.15pt" o:ole="">
            <v:imagedata r:id="rId29" o:title=""/>
          </v:shape>
          <o:OLEObject Type="Embed" ProgID="Equation.3" ShapeID="_x0000_i1036" DrawAspect="Content" ObjectID="_1463642545" r:id="rId30"/>
        </w:object>
      </w:r>
      <w:r w:rsidR="001215CB" w:rsidRPr="001215CB">
        <w:t xml:space="preserve">  (8)</w:t>
      </w:r>
    </w:p>
    <w:p w:rsidR="001215CB" w:rsidRDefault="001215CB" w:rsidP="001215CB">
      <w:r>
        <w:t xml:space="preserve">Πράγμα που σημαίνει ότι </w:t>
      </w:r>
      <w:r w:rsidRPr="007A19FC">
        <w:rPr>
          <w:b/>
        </w:rPr>
        <w:t>πρακτικά</w:t>
      </w:r>
      <w:r>
        <w:t xml:space="preserve"> τα δύο ιόντα αντιδρούν με το νερό (</w:t>
      </w:r>
      <w:proofErr w:type="spellStart"/>
      <w:r>
        <w:t>υδρολύονται</w:t>
      </w:r>
      <w:proofErr w:type="spellEnd"/>
      <w:r>
        <w:t xml:space="preserve"> λέγαμε παλιότερα…) κατά το ίδιο ποσοστό.</w:t>
      </w:r>
    </w:p>
    <w:p w:rsidR="001215CB" w:rsidRDefault="001215CB" w:rsidP="001215CB">
      <w:r>
        <w:t>Αλλά τότε διαιρώντας κατά μέλη τις εξισώσεις (4) και (5) παίρνουμε:</w:t>
      </w:r>
    </w:p>
    <w:p w:rsidR="001215CB" w:rsidRDefault="009D3DAB" w:rsidP="009D3DAB">
      <w:pPr>
        <w:jc w:val="center"/>
        <w:rPr>
          <w:lang w:val="en-US"/>
        </w:rPr>
      </w:pPr>
      <w:r w:rsidRPr="009D3DAB">
        <w:rPr>
          <w:position w:val="-60"/>
        </w:rPr>
        <w:object w:dxaOrig="1320" w:dyaOrig="1260">
          <v:shape id="_x0000_i1037" type="#_x0000_t75" style="width:66.2pt;height:63.1pt" o:ole="">
            <v:imagedata r:id="rId31" o:title=""/>
          </v:shape>
          <o:OLEObject Type="Embed" ProgID="Equation.3" ShapeID="_x0000_i1037" DrawAspect="Content" ObjectID="_1463642546" r:id="rId32"/>
        </w:object>
      </w:r>
      <w:r>
        <w:rPr>
          <w:lang w:val="en-US"/>
        </w:rPr>
        <w:t xml:space="preserve">→ </w:t>
      </w:r>
      <w:r w:rsidRPr="009D3DAB">
        <w:rPr>
          <w:position w:val="-24"/>
          <w:lang w:val="en-US"/>
        </w:rPr>
        <w:object w:dxaOrig="920" w:dyaOrig="620">
          <v:shape id="_x0000_i1038" type="#_x0000_t75" style="width:46.05pt;height:30.95pt" o:ole="">
            <v:imagedata r:id="rId33" o:title=""/>
          </v:shape>
          <o:OLEObject Type="Embed" ProgID="Equation.3" ShapeID="_x0000_i1038" DrawAspect="Content" ObjectID="_1463642547" r:id="rId34"/>
        </w:object>
      </w:r>
    </w:p>
    <w:p w:rsidR="009D3DAB" w:rsidRDefault="009D3DAB" w:rsidP="009D3DAB">
      <w:r>
        <w:t>Και με αντικατάσταση στην (6) παίρνουμε:</w:t>
      </w:r>
    </w:p>
    <w:p w:rsidR="009D3DAB" w:rsidRPr="007A19FC" w:rsidRDefault="009D3DAB" w:rsidP="004D4A1E">
      <w:pPr>
        <w:jc w:val="center"/>
      </w:pPr>
      <w:r w:rsidRPr="009D3DAB">
        <w:rPr>
          <w:position w:val="-6"/>
        </w:rPr>
        <w:object w:dxaOrig="2920" w:dyaOrig="320">
          <v:shape id="_x0000_i1039" type="#_x0000_t75" style="width:145.95pt;height:15.85pt" o:ole="">
            <v:imagedata r:id="rId35" o:title=""/>
          </v:shape>
          <o:OLEObject Type="Embed" ProgID="Equation.3" ShapeID="_x0000_i1039" DrawAspect="Content" ObjectID="_1463642548" r:id="rId36"/>
        </w:object>
      </w:r>
      <w:r w:rsidRPr="007A19FC">
        <w:t xml:space="preserve"> →</w:t>
      </w:r>
    </w:p>
    <w:p w:rsidR="009D3DAB" w:rsidRDefault="007A19FC" w:rsidP="004D4A1E">
      <w:pPr>
        <w:jc w:val="center"/>
      </w:pPr>
      <w:r w:rsidRPr="009D3DAB">
        <w:rPr>
          <w:position w:val="-6"/>
          <w:lang w:val="en-US"/>
        </w:rPr>
        <w:object w:dxaOrig="940" w:dyaOrig="320">
          <v:shape id="_x0000_i1040" type="#_x0000_t75" style="width:46.85pt;height:15.85pt" o:ole="">
            <v:imagedata r:id="rId37" o:title=""/>
          </v:shape>
          <o:OLEObject Type="Embed" ProgID="Equation.3" ShapeID="_x0000_i1040" DrawAspect="Content" ObjectID="_1463642549" r:id="rId38"/>
        </w:object>
      </w:r>
      <w:r w:rsidR="009D3DAB" w:rsidRPr="007A19FC">
        <w:t xml:space="preserve"> </w:t>
      </w:r>
      <w:r w:rsidR="009D3DAB">
        <w:t xml:space="preserve">ή </w:t>
      </w:r>
      <w:r w:rsidRPr="009D3DAB">
        <w:rPr>
          <w:position w:val="-10"/>
        </w:rPr>
        <w:object w:dxaOrig="1140" w:dyaOrig="320">
          <v:shape id="_x0000_i1041" type="#_x0000_t75" style="width:56.9pt;height:15.85pt" o:ole="">
            <v:imagedata r:id="rId39" o:title=""/>
          </v:shape>
          <o:OLEObject Type="Embed" ProgID="Equation.3" ShapeID="_x0000_i1041" DrawAspect="Content" ObjectID="_1463642550" r:id="rId40"/>
        </w:object>
      </w:r>
      <w:r w:rsidR="009D3DAB" w:rsidRPr="007A19FC">
        <w:t xml:space="preserve"> </w:t>
      </w:r>
      <w:r w:rsidR="009D3DAB">
        <w:t xml:space="preserve">ή και </w:t>
      </w:r>
      <w:r w:rsidR="006A0532" w:rsidRPr="009D3DAB">
        <w:rPr>
          <w:position w:val="-10"/>
        </w:rPr>
        <w:object w:dxaOrig="960" w:dyaOrig="320">
          <v:shape id="_x0000_i1042" type="#_x0000_t75" style="width:48pt;height:15.85pt" o:ole="" filled="t" fillcolor="#c6d9f1 [671]">
            <v:imagedata r:id="rId41" o:title=""/>
          </v:shape>
          <o:OLEObject Type="Embed" ProgID="Equation.3" ShapeID="_x0000_i1042" DrawAspect="Content" ObjectID="_1463642551" r:id="rId42"/>
        </w:object>
      </w:r>
    </w:p>
    <w:p w:rsidR="006A0532" w:rsidRDefault="006A0532" w:rsidP="006A0532">
      <w:r>
        <w:t>Οπότε επιστρέφοντας στην (5) παίρνουμε:</w:t>
      </w:r>
    </w:p>
    <w:p w:rsidR="006A0532" w:rsidRDefault="006A0532" w:rsidP="006A0532">
      <w:pPr>
        <w:jc w:val="center"/>
      </w:pPr>
      <w:r w:rsidRPr="0078703C">
        <w:rPr>
          <w:position w:val="-30"/>
        </w:rPr>
        <w:object w:dxaOrig="1240" w:dyaOrig="680">
          <v:shape id="_x0000_i1043" type="#_x0000_t75" style="width:61.95pt;height:34.05pt" o:ole="" fillcolor="yellow">
            <v:imagedata r:id="rId17" o:title=""/>
          </v:shape>
          <o:OLEObject Type="Embed" ProgID="Equation.3" ShapeID="_x0000_i1043" DrawAspect="Content" ObjectID="_1463642552" r:id="rId43"/>
        </w:object>
      </w:r>
      <w:r>
        <w:t>→</w:t>
      </w:r>
      <w:r w:rsidRPr="0078703C">
        <w:rPr>
          <w:position w:val="-30"/>
        </w:rPr>
        <w:object w:dxaOrig="1600" w:dyaOrig="720">
          <v:shape id="_x0000_i1044" type="#_x0000_t75" style="width:79.75pt;height:36pt" o:ole="" fillcolor="yellow">
            <v:imagedata r:id="rId44" o:title=""/>
          </v:shape>
          <o:OLEObject Type="Embed" ProgID="Equation.3" ShapeID="_x0000_i1044" DrawAspect="Content" ObjectID="_1463642553" r:id="rId45"/>
        </w:object>
      </w:r>
      <w:r>
        <w:t>→</w:t>
      </w:r>
    </w:p>
    <w:p w:rsidR="006A0532" w:rsidRPr="006A0532" w:rsidRDefault="008D1CA8" w:rsidP="006A0532">
      <w:pPr>
        <w:jc w:val="center"/>
        <w:rPr>
          <w:lang w:val="en-US"/>
        </w:rPr>
      </w:pPr>
      <w:r w:rsidRPr="006A0532">
        <w:rPr>
          <w:position w:val="-12"/>
        </w:rPr>
        <w:object w:dxaOrig="3200" w:dyaOrig="380">
          <v:shape id="_x0000_i1045" type="#_x0000_t75" style="width:159.85pt;height:18.95pt" o:ole="" filled="t" fillcolor="#c6d9f1 [671]">
            <v:imagedata r:id="rId46" o:title=""/>
          </v:shape>
          <o:OLEObject Type="Embed" ProgID="Equation.3" ShapeID="_x0000_i1045" DrawAspect="Content" ObjectID="_1463642554" r:id="rId47"/>
        </w:object>
      </w:r>
    </w:p>
    <w:p w:rsidR="007A19FC" w:rsidRPr="00735C9B" w:rsidRDefault="007A19FC" w:rsidP="00735C9B">
      <w:pPr>
        <w:jc w:val="right"/>
        <w:rPr>
          <w:b/>
          <w:i/>
          <w:color w:val="0070C0"/>
          <w:sz w:val="24"/>
          <w:szCs w:val="24"/>
        </w:rPr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4D4A1E" w:rsidRPr="007A19FC" w:rsidRDefault="004D4A1E" w:rsidP="004D4A1E">
      <w:pPr>
        <w:jc w:val="center"/>
      </w:pPr>
    </w:p>
    <w:sectPr w:rsidR="004D4A1E" w:rsidRPr="007A19FC" w:rsidSect="005A685F">
      <w:headerReference w:type="default" r:id="rId48"/>
      <w:footerReference w:type="default" r:id="rId4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61B" w:rsidRDefault="0078061B" w:rsidP="005A685F">
      <w:pPr>
        <w:spacing w:line="240" w:lineRule="auto"/>
      </w:pPr>
      <w:r>
        <w:separator/>
      </w:r>
    </w:p>
  </w:endnote>
  <w:endnote w:type="continuationSeparator" w:id="0">
    <w:p w:rsidR="0078061B" w:rsidRDefault="0078061B" w:rsidP="005A6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Default="00536230" w:rsidP="00A746BC">
    <w:pPr>
      <w:pStyle w:val="a7"/>
      <w:framePr w:wrap="around" w:vAnchor="text" w:hAnchor="page" w:x="10594" w:y="215"/>
      <w:rPr>
        <w:rStyle w:val="a8"/>
      </w:rPr>
    </w:pPr>
    <w:r>
      <w:rPr>
        <w:rStyle w:val="a8"/>
      </w:rPr>
      <w:fldChar w:fldCharType="begin"/>
    </w:r>
    <w:r w:rsidR="005A68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10B6">
      <w:rPr>
        <w:rStyle w:val="a8"/>
        <w:noProof/>
      </w:rPr>
      <w:t>2</w:t>
    </w:r>
    <w:r>
      <w:rPr>
        <w:rStyle w:val="a8"/>
      </w:rPr>
      <w:fldChar w:fldCharType="end"/>
    </w:r>
  </w:p>
  <w:p w:rsidR="005A685F" w:rsidRPr="00D56705" w:rsidRDefault="00A746BC" w:rsidP="00A746BC">
    <w:pPr>
      <w:pStyle w:val="a7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="005A685F" w:rsidRPr="00D56705">
      <w:rPr>
        <w:i/>
        <w:color w:val="0000FF"/>
        <w:lang w:val="en-US"/>
      </w:rPr>
      <w:t>www.ylikonet.gr</w:t>
    </w:r>
  </w:p>
  <w:p w:rsidR="005A685F" w:rsidRDefault="005A685F" w:rsidP="005A685F">
    <w:pPr>
      <w:pStyle w:val="a7"/>
    </w:pPr>
  </w:p>
  <w:p w:rsidR="005A685F" w:rsidRDefault="005A68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61B" w:rsidRDefault="0078061B" w:rsidP="005A685F">
      <w:pPr>
        <w:spacing w:line="240" w:lineRule="auto"/>
      </w:pPr>
      <w:r>
        <w:separator/>
      </w:r>
    </w:p>
  </w:footnote>
  <w:footnote w:type="continuationSeparator" w:id="0">
    <w:p w:rsidR="0078061B" w:rsidRDefault="0078061B" w:rsidP="005A68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Pr="004E5C24" w:rsidRDefault="005A685F" w:rsidP="005A685F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4E5C24">
      <w:rPr>
        <w:i/>
      </w:rPr>
      <w:t>Υλικό Φυσικής-Χημείας</w:t>
    </w:r>
    <w:r w:rsidRPr="004E5C24">
      <w:rPr>
        <w:i/>
      </w:rPr>
      <w:tab/>
      <w:t xml:space="preserve">  </w:t>
    </w:r>
    <w:r w:rsidR="00BE30FA" w:rsidRPr="004E5C24">
      <w:rPr>
        <w:i/>
      </w:rPr>
      <w:t>Ιοντική ισορροπία.</w:t>
    </w:r>
  </w:p>
  <w:p w:rsidR="005A685F" w:rsidRDefault="005A68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4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85F"/>
    <w:rsid w:val="000121F8"/>
    <w:rsid w:val="00016D9E"/>
    <w:rsid w:val="000170A7"/>
    <w:rsid w:val="00041D7D"/>
    <w:rsid w:val="0007275A"/>
    <w:rsid w:val="00081C54"/>
    <w:rsid w:val="00087310"/>
    <w:rsid w:val="000C0440"/>
    <w:rsid w:val="000E7C18"/>
    <w:rsid w:val="00100841"/>
    <w:rsid w:val="001201BF"/>
    <w:rsid w:val="001215CB"/>
    <w:rsid w:val="00161A53"/>
    <w:rsid w:val="00162A1C"/>
    <w:rsid w:val="00176582"/>
    <w:rsid w:val="001C4A36"/>
    <w:rsid w:val="001D2B38"/>
    <w:rsid w:val="001E2355"/>
    <w:rsid w:val="002571E7"/>
    <w:rsid w:val="002620C3"/>
    <w:rsid w:val="002958A8"/>
    <w:rsid w:val="002C209F"/>
    <w:rsid w:val="002E7988"/>
    <w:rsid w:val="002F77C7"/>
    <w:rsid w:val="00314EAE"/>
    <w:rsid w:val="003203E1"/>
    <w:rsid w:val="00341904"/>
    <w:rsid w:val="00354C19"/>
    <w:rsid w:val="00354F39"/>
    <w:rsid w:val="00364773"/>
    <w:rsid w:val="00366B16"/>
    <w:rsid w:val="00375B14"/>
    <w:rsid w:val="00384DA6"/>
    <w:rsid w:val="003A10B6"/>
    <w:rsid w:val="003A3D09"/>
    <w:rsid w:val="003B0AFE"/>
    <w:rsid w:val="003C2225"/>
    <w:rsid w:val="003E0307"/>
    <w:rsid w:val="00440024"/>
    <w:rsid w:val="00447B97"/>
    <w:rsid w:val="00471D54"/>
    <w:rsid w:val="004737A3"/>
    <w:rsid w:val="00480F8B"/>
    <w:rsid w:val="004A3EDF"/>
    <w:rsid w:val="004A4A96"/>
    <w:rsid w:val="004C47E2"/>
    <w:rsid w:val="004D4A1E"/>
    <w:rsid w:val="004D4E31"/>
    <w:rsid w:val="004E5C24"/>
    <w:rsid w:val="004E71F0"/>
    <w:rsid w:val="004F0732"/>
    <w:rsid w:val="00524D16"/>
    <w:rsid w:val="00532DF8"/>
    <w:rsid w:val="00536230"/>
    <w:rsid w:val="005457AB"/>
    <w:rsid w:val="005469A8"/>
    <w:rsid w:val="005547B4"/>
    <w:rsid w:val="005651C0"/>
    <w:rsid w:val="00582890"/>
    <w:rsid w:val="005A3361"/>
    <w:rsid w:val="005A685F"/>
    <w:rsid w:val="005B3405"/>
    <w:rsid w:val="005D47A6"/>
    <w:rsid w:val="006005C2"/>
    <w:rsid w:val="006022C6"/>
    <w:rsid w:val="00635061"/>
    <w:rsid w:val="00643495"/>
    <w:rsid w:val="00652ADD"/>
    <w:rsid w:val="00660124"/>
    <w:rsid w:val="00690F9A"/>
    <w:rsid w:val="006A0532"/>
    <w:rsid w:val="006C2AAF"/>
    <w:rsid w:val="006C434F"/>
    <w:rsid w:val="006C6E7F"/>
    <w:rsid w:val="006E711B"/>
    <w:rsid w:val="00706C93"/>
    <w:rsid w:val="00715186"/>
    <w:rsid w:val="007171B8"/>
    <w:rsid w:val="00720F95"/>
    <w:rsid w:val="00735624"/>
    <w:rsid w:val="00736799"/>
    <w:rsid w:val="00752B9C"/>
    <w:rsid w:val="007571A2"/>
    <w:rsid w:val="0078061B"/>
    <w:rsid w:val="00784759"/>
    <w:rsid w:val="0078703C"/>
    <w:rsid w:val="00790E97"/>
    <w:rsid w:val="00792BCC"/>
    <w:rsid w:val="007A19FC"/>
    <w:rsid w:val="0080754D"/>
    <w:rsid w:val="0083033C"/>
    <w:rsid w:val="00841AFB"/>
    <w:rsid w:val="008571C5"/>
    <w:rsid w:val="00866A63"/>
    <w:rsid w:val="00881546"/>
    <w:rsid w:val="008C130F"/>
    <w:rsid w:val="008D1CA8"/>
    <w:rsid w:val="008F4AA2"/>
    <w:rsid w:val="00907F46"/>
    <w:rsid w:val="0091575F"/>
    <w:rsid w:val="00942A00"/>
    <w:rsid w:val="00963524"/>
    <w:rsid w:val="0099687A"/>
    <w:rsid w:val="009B25CA"/>
    <w:rsid w:val="009D2B72"/>
    <w:rsid w:val="009D3DAB"/>
    <w:rsid w:val="009E3871"/>
    <w:rsid w:val="00A00627"/>
    <w:rsid w:val="00A16EC7"/>
    <w:rsid w:val="00A376E9"/>
    <w:rsid w:val="00A746BC"/>
    <w:rsid w:val="00A82361"/>
    <w:rsid w:val="00A86DAE"/>
    <w:rsid w:val="00A974A0"/>
    <w:rsid w:val="00AC2070"/>
    <w:rsid w:val="00AF7487"/>
    <w:rsid w:val="00B20C27"/>
    <w:rsid w:val="00B563D8"/>
    <w:rsid w:val="00B61170"/>
    <w:rsid w:val="00BE30FA"/>
    <w:rsid w:val="00BF3E67"/>
    <w:rsid w:val="00C07EA8"/>
    <w:rsid w:val="00C4331F"/>
    <w:rsid w:val="00C43688"/>
    <w:rsid w:val="00C57E64"/>
    <w:rsid w:val="00C6170C"/>
    <w:rsid w:val="00CC00DA"/>
    <w:rsid w:val="00CE585D"/>
    <w:rsid w:val="00CF09F3"/>
    <w:rsid w:val="00CF3EE7"/>
    <w:rsid w:val="00D03D85"/>
    <w:rsid w:val="00D04551"/>
    <w:rsid w:val="00D10EB5"/>
    <w:rsid w:val="00D117C4"/>
    <w:rsid w:val="00D27293"/>
    <w:rsid w:val="00D43660"/>
    <w:rsid w:val="00D51391"/>
    <w:rsid w:val="00D92188"/>
    <w:rsid w:val="00D95FD6"/>
    <w:rsid w:val="00DA0E27"/>
    <w:rsid w:val="00DC2C89"/>
    <w:rsid w:val="00DE126D"/>
    <w:rsid w:val="00DF37FB"/>
    <w:rsid w:val="00E00557"/>
    <w:rsid w:val="00E04245"/>
    <w:rsid w:val="00E42B70"/>
    <w:rsid w:val="00E42D79"/>
    <w:rsid w:val="00E86918"/>
    <w:rsid w:val="00EA364A"/>
    <w:rsid w:val="00EB1B54"/>
    <w:rsid w:val="00ED2AC8"/>
    <w:rsid w:val="00EE7EF0"/>
    <w:rsid w:val="00EF22DF"/>
    <w:rsid w:val="00F022A3"/>
    <w:rsid w:val="00F26692"/>
    <w:rsid w:val="00F8348E"/>
    <w:rsid w:val="00F83DA4"/>
    <w:rsid w:val="00FB078B"/>
    <w:rsid w:val="00FB52DE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754D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hAnsi="Times New Roman" w:cs="Times New Roman"/>
      <w:szCs w:val="20"/>
      <w:lang w:eastAsia="el-GR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hAnsiTheme="majorHAnsi" w:cs="Arial"/>
      <w:b/>
      <w:bCs/>
      <w:i/>
      <w:color w:val="548DD4" w:themeColor="text2" w:themeTint="99"/>
      <w:kern w:val="32"/>
      <w:sz w:val="28"/>
      <w:szCs w:val="28"/>
    </w:rPr>
  </w:style>
  <w:style w:type="paragraph" w:styleId="3">
    <w:name w:val="heading 3"/>
    <w:basedOn w:val="a0"/>
    <w:next w:val="a0"/>
    <w:link w:val="3Char"/>
    <w:qFormat/>
    <w:rsid w:val="004A3EDF"/>
    <w:pPr>
      <w:keepNext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9B25CA"/>
    <w:pPr>
      <w:numPr>
        <w:numId w:val="16"/>
      </w:numPr>
      <w:ind w:left="567" w:hanging="340"/>
    </w:pPr>
  </w:style>
  <w:style w:type="character" w:customStyle="1" w:styleId="1Char">
    <w:name w:val="Επικεφαλίδα 1 Char"/>
    <w:basedOn w:val="a1"/>
    <w:link w:val="10"/>
    <w:rsid w:val="00FB52DE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0E7C18"/>
    <w:pPr>
      <w:numPr>
        <w:numId w:val="8"/>
      </w:numPr>
      <w:spacing w:before="120"/>
    </w:pPr>
    <w:rPr>
      <w:szCs w:val="24"/>
      <w:shd w:val="clear" w:color="auto" w:fill="FFFFFF"/>
    </w:rPr>
  </w:style>
  <w:style w:type="paragraph" w:customStyle="1" w:styleId="a4">
    <w:name w:val="αβγ"/>
    <w:basedOn w:val="a0"/>
    <w:link w:val="Char"/>
    <w:qFormat/>
    <w:rsid w:val="00D117C4"/>
    <w:pPr>
      <w:widowControl/>
      <w:spacing w:before="240"/>
      <w:ind w:left="680" w:hanging="340"/>
    </w:pPr>
  </w:style>
  <w:style w:type="character" w:customStyle="1" w:styleId="Char">
    <w:name w:val="αβγ Char"/>
    <w:basedOn w:val="a1"/>
    <w:link w:val="a4"/>
    <w:rsid w:val="00D117C4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i/>
      <w:sz w:val="20"/>
    </w:rPr>
  </w:style>
  <w:style w:type="paragraph" w:customStyle="1" w:styleId="abc">
    <w:name w:val="abc"/>
    <w:basedOn w:val="a0"/>
    <w:rsid w:val="00643495"/>
    <w:pPr>
      <w:spacing w:line="280" w:lineRule="atLeast"/>
    </w:pPr>
  </w:style>
  <w:style w:type="character" w:customStyle="1" w:styleId="3Char">
    <w:name w:val="Επικεφαλίδα 3 Char"/>
    <w:basedOn w:val="a1"/>
    <w:link w:val="3"/>
    <w:rsid w:val="004A3EDF"/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iPriority w:val="99"/>
    <w:semiHidden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uiPriority w:val="99"/>
    <w:semiHidden/>
    <w:rsid w:val="005A685F"/>
    <w:rPr>
      <w:rFonts w:ascii="Times New Roman" w:hAnsi="Times New Roman" w:cs="Times New Roman"/>
      <w:szCs w:val="20"/>
      <w:lang w:eastAsia="el-GR"/>
    </w:rPr>
  </w:style>
  <w:style w:type="paragraph" w:styleId="a7">
    <w:name w:val="footer"/>
    <w:basedOn w:val="a0"/>
    <w:link w:val="Char1"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5A685F"/>
    <w:rPr>
      <w:rFonts w:ascii="Times New Roman" w:hAnsi="Times New Roman" w:cs="Times New Roman"/>
      <w:szCs w:val="20"/>
      <w:lang w:eastAsia="el-GR"/>
    </w:rPr>
  </w:style>
  <w:style w:type="character" w:styleId="a8">
    <w:name w:val="page number"/>
    <w:basedOn w:val="a1"/>
    <w:rsid w:val="005A685F"/>
  </w:style>
  <w:style w:type="paragraph" w:styleId="a9">
    <w:name w:val="List Paragraph"/>
    <w:basedOn w:val="a0"/>
    <w:uiPriority w:val="34"/>
    <w:qFormat/>
    <w:rsid w:val="00866A63"/>
    <w:pPr>
      <w:ind w:left="720"/>
      <w:contextualSpacing/>
    </w:pPr>
  </w:style>
  <w:style w:type="paragraph" w:styleId="aa">
    <w:name w:val="Balloon Text"/>
    <w:basedOn w:val="a0"/>
    <w:link w:val="Char2"/>
    <w:uiPriority w:val="99"/>
    <w:semiHidden/>
    <w:unhideWhenUsed/>
    <w:rsid w:val="00D03D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a"/>
    <w:uiPriority w:val="99"/>
    <w:semiHidden/>
    <w:rsid w:val="00D03D85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 Μάργαρης</dc:creator>
  <cp:lastModifiedBy>Διονύσης Μάργαρης</cp:lastModifiedBy>
  <cp:revision>18</cp:revision>
  <cp:lastPrinted>2014-06-07T07:29:00Z</cp:lastPrinted>
  <dcterms:created xsi:type="dcterms:W3CDTF">2014-06-07T06:11:00Z</dcterms:created>
  <dcterms:modified xsi:type="dcterms:W3CDTF">2014-06-07T07:32:00Z</dcterms:modified>
</cp:coreProperties>
</file>