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DE" w:rsidRPr="004D797F" w:rsidRDefault="00DA3B33" w:rsidP="00DA3B3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797F">
        <w:rPr>
          <w:rFonts w:ascii="Times New Roman" w:hAnsi="Times New Roman" w:cs="Times New Roman"/>
          <w:b/>
          <w:sz w:val="20"/>
          <w:szCs w:val="20"/>
        </w:rPr>
        <w:t>ANALISIS STANDAR KOMPETENSI LULUSAN</w:t>
      </w:r>
    </w:p>
    <w:p w:rsidR="00DA3B33" w:rsidRPr="004D797F" w:rsidRDefault="00DA3B33" w:rsidP="00DA3B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078FB" w:rsidRPr="003831B2" w:rsidRDefault="004078FB" w:rsidP="004078FB">
      <w:pPr>
        <w:tabs>
          <w:tab w:val="left" w:pos="2127"/>
        </w:tabs>
        <w:spacing w:after="0" w:line="240" w:lineRule="auto"/>
        <w:contextualSpacing/>
        <w:rPr>
          <w:rFonts w:ascii="Times New Roman" w:hAnsi="Times New Roman"/>
          <w:bCs/>
          <w:spacing w:val="-2"/>
          <w:sz w:val="20"/>
          <w:szCs w:val="20"/>
        </w:rPr>
      </w:pPr>
      <w:r w:rsidRPr="003831B2">
        <w:rPr>
          <w:rFonts w:ascii="Times New Roman" w:hAnsi="Times New Roman"/>
          <w:bCs/>
          <w:sz w:val="20"/>
          <w:szCs w:val="20"/>
        </w:rPr>
        <w:t>Ma</w:t>
      </w:r>
      <w:r w:rsidRPr="003831B2">
        <w:rPr>
          <w:rFonts w:ascii="Times New Roman" w:hAnsi="Times New Roman"/>
          <w:bCs/>
          <w:spacing w:val="1"/>
          <w:sz w:val="20"/>
          <w:szCs w:val="20"/>
        </w:rPr>
        <w:t>t</w:t>
      </w:r>
      <w:r w:rsidRPr="003831B2">
        <w:rPr>
          <w:rFonts w:ascii="Times New Roman" w:hAnsi="Times New Roman"/>
          <w:bCs/>
          <w:sz w:val="20"/>
          <w:szCs w:val="20"/>
        </w:rPr>
        <w:t>a Pe</w:t>
      </w:r>
      <w:r w:rsidRPr="003831B2">
        <w:rPr>
          <w:rFonts w:ascii="Times New Roman" w:hAnsi="Times New Roman"/>
          <w:bCs/>
          <w:spacing w:val="1"/>
          <w:sz w:val="20"/>
          <w:szCs w:val="20"/>
        </w:rPr>
        <w:t>l</w:t>
      </w:r>
      <w:r w:rsidRPr="003831B2">
        <w:rPr>
          <w:rFonts w:ascii="Times New Roman" w:hAnsi="Times New Roman"/>
          <w:bCs/>
          <w:spacing w:val="-2"/>
          <w:sz w:val="20"/>
          <w:szCs w:val="20"/>
        </w:rPr>
        <w:t>a</w:t>
      </w:r>
      <w:r w:rsidRPr="003831B2">
        <w:rPr>
          <w:rFonts w:ascii="Times New Roman" w:hAnsi="Times New Roman"/>
          <w:bCs/>
          <w:spacing w:val="1"/>
          <w:sz w:val="20"/>
          <w:szCs w:val="20"/>
        </w:rPr>
        <w:t>j</w:t>
      </w:r>
      <w:r w:rsidRPr="003831B2">
        <w:rPr>
          <w:rFonts w:ascii="Times New Roman" w:hAnsi="Times New Roman"/>
          <w:bCs/>
          <w:sz w:val="20"/>
          <w:szCs w:val="20"/>
        </w:rPr>
        <w:t xml:space="preserve">aran </w:t>
      </w:r>
      <w:r w:rsidRPr="003831B2">
        <w:rPr>
          <w:rFonts w:ascii="Times New Roman" w:hAnsi="Times New Roman"/>
          <w:bCs/>
          <w:sz w:val="20"/>
          <w:szCs w:val="20"/>
        </w:rPr>
        <w:tab/>
        <w:t xml:space="preserve">: </w:t>
      </w:r>
      <w:r w:rsidRPr="00AC4941">
        <w:rPr>
          <w:rFonts w:ascii="Times New Roman" w:hAnsi="Times New Roman" w:cs="Times New Roman"/>
          <w:b/>
          <w:sz w:val="20"/>
          <w:szCs w:val="20"/>
        </w:rPr>
        <w:t>Pendidikan Agama Islam dan Budi Pekerti</w:t>
      </w:r>
    </w:p>
    <w:p w:rsidR="004078FB" w:rsidRPr="003831B2" w:rsidRDefault="004078FB" w:rsidP="004078FB">
      <w:pPr>
        <w:tabs>
          <w:tab w:val="left" w:pos="2127"/>
        </w:tabs>
        <w:spacing w:after="0" w:line="240" w:lineRule="auto"/>
        <w:contextualSpacing/>
        <w:rPr>
          <w:rFonts w:ascii="Times New Roman" w:hAnsi="Times New Roman"/>
          <w:bCs/>
          <w:spacing w:val="-2"/>
          <w:sz w:val="20"/>
          <w:szCs w:val="20"/>
        </w:rPr>
      </w:pPr>
      <w:r w:rsidRPr="003831B2">
        <w:rPr>
          <w:rFonts w:ascii="Times New Roman" w:hAnsi="Times New Roman"/>
          <w:bCs/>
          <w:spacing w:val="-2"/>
          <w:sz w:val="20"/>
          <w:szCs w:val="20"/>
        </w:rPr>
        <w:t xml:space="preserve">Kelas </w:t>
      </w:r>
      <w:r w:rsidRPr="003831B2">
        <w:rPr>
          <w:rFonts w:ascii="Times New Roman" w:hAnsi="Times New Roman"/>
          <w:bCs/>
          <w:spacing w:val="-2"/>
          <w:sz w:val="20"/>
          <w:szCs w:val="20"/>
        </w:rPr>
        <w:tab/>
        <w:t xml:space="preserve">: </w:t>
      </w:r>
      <w:r w:rsidR="008505C2">
        <w:rPr>
          <w:rFonts w:ascii="Times New Roman" w:hAnsi="Times New Roman" w:cs="Times New Roman"/>
          <w:sz w:val="20"/>
          <w:szCs w:val="20"/>
          <w:lang w:val="en-US"/>
        </w:rPr>
        <w:t>IX</w:t>
      </w:r>
      <w:r>
        <w:rPr>
          <w:rFonts w:ascii="Times New Roman" w:hAnsi="Times New Roman"/>
          <w:sz w:val="20"/>
          <w:szCs w:val="20"/>
        </w:rPr>
        <w:t xml:space="preserve"> (</w:t>
      </w:r>
      <w:r w:rsidR="008505C2">
        <w:rPr>
          <w:rFonts w:ascii="Times New Roman" w:hAnsi="Times New Roman"/>
          <w:sz w:val="20"/>
          <w:szCs w:val="20"/>
          <w:lang w:val="en-US"/>
        </w:rPr>
        <w:t>Sembilan</w:t>
      </w:r>
      <w:r>
        <w:rPr>
          <w:rFonts w:ascii="Times New Roman" w:hAnsi="Times New Roman"/>
          <w:sz w:val="20"/>
          <w:szCs w:val="20"/>
        </w:rPr>
        <w:t>)</w:t>
      </w:r>
    </w:p>
    <w:p w:rsidR="004078FB" w:rsidRPr="00405966" w:rsidRDefault="004078FB" w:rsidP="004078FB">
      <w:pPr>
        <w:tabs>
          <w:tab w:val="left" w:pos="2127"/>
        </w:tabs>
        <w:spacing w:after="0" w:line="240" w:lineRule="auto"/>
        <w:contextualSpacing/>
        <w:rPr>
          <w:rFonts w:ascii="Times New Roman" w:hAnsi="Times New Roman"/>
          <w:b/>
          <w:bCs/>
          <w:spacing w:val="-2"/>
          <w:sz w:val="20"/>
          <w:szCs w:val="20"/>
        </w:rPr>
      </w:pPr>
      <w:r w:rsidRPr="003831B2">
        <w:rPr>
          <w:rFonts w:ascii="Times New Roman" w:hAnsi="Times New Roman"/>
          <w:bCs/>
          <w:spacing w:val="-2"/>
          <w:sz w:val="20"/>
          <w:szCs w:val="20"/>
        </w:rPr>
        <w:t>Semester</w:t>
      </w:r>
      <w:r w:rsidRPr="003831B2">
        <w:rPr>
          <w:rFonts w:ascii="Times New Roman" w:hAnsi="Times New Roman"/>
          <w:bCs/>
          <w:spacing w:val="-2"/>
          <w:sz w:val="20"/>
          <w:szCs w:val="20"/>
        </w:rPr>
        <w:tab/>
        <w:t xml:space="preserve">: </w:t>
      </w:r>
      <w:r>
        <w:rPr>
          <w:rFonts w:ascii="Times New Roman" w:hAnsi="Times New Roman"/>
          <w:bCs/>
          <w:spacing w:val="-2"/>
          <w:sz w:val="20"/>
          <w:szCs w:val="20"/>
        </w:rPr>
        <w:t>Ganjil dan Genap</w:t>
      </w:r>
    </w:p>
    <w:p w:rsidR="00DA3B33" w:rsidRPr="004D797F" w:rsidRDefault="00DA3B33" w:rsidP="00DA3B33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4968" w:type="pct"/>
        <w:tblInd w:w="108" w:type="dxa"/>
        <w:tblLook w:val="04A0"/>
      </w:tblPr>
      <w:tblGrid>
        <w:gridCol w:w="1326"/>
        <w:gridCol w:w="2335"/>
        <w:gridCol w:w="2335"/>
        <w:gridCol w:w="2243"/>
        <w:gridCol w:w="2459"/>
        <w:gridCol w:w="2715"/>
        <w:gridCol w:w="1421"/>
      </w:tblGrid>
      <w:tr w:rsidR="003D6459" w:rsidRPr="004D797F" w:rsidTr="00884BC5">
        <w:trPr>
          <w:tblHeader/>
        </w:trPr>
        <w:tc>
          <w:tcPr>
            <w:tcW w:w="447" w:type="pct"/>
            <w:shd w:val="clear" w:color="auto" w:fill="C2D69B" w:themeFill="accent3" w:themeFillTint="99"/>
            <w:vAlign w:val="center"/>
          </w:tcPr>
          <w:p w:rsidR="00DA3B33" w:rsidRPr="004D797F" w:rsidRDefault="00DA3B33" w:rsidP="00DA3B33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7F">
              <w:rPr>
                <w:rFonts w:ascii="Times New Roman" w:hAnsi="Times New Roman" w:cs="Times New Roman"/>
                <w:b/>
                <w:sz w:val="20"/>
                <w:szCs w:val="20"/>
              </w:rPr>
              <w:t>SKL</w:t>
            </w:r>
          </w:p>
        </w:tc>
        <w:tc>
          <w:tcPr>
            <w:tcW w:w="787" w:type="pct"/>
            <w:shd w:val="clear" w:color="auto" w:fill="C2D69B" w:themeFill="accent3" w:themeFillTint="99"/>
            <w:vAlign w:val="center"/>
          </w:tcPr>
          <w:p w:rsidR="00DA3B33" w:rsidRPr="004D797F" w:rsidRDefault="00DA3B33" w:rsidP="00DA3B33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7F">
              <w:rPr>
                <w:rFonts w:ascii="Times New Roman" w:hAnsi="Times New Roman" w:cs="Times New Roman"/>
                <w:b/>
                <w:sz w:val="20"/>
                <w:szCs w:val="20"/>
              </w:rPr>
              <w:t>Kompetensi Inti (KI)</w:t>
            </w:r>
          </w:p>
        </w:tc>
        <w:tc>
          <w:tcPr>
            <w:tcW w:w="787" w:type="pct"/>
            <w:shd w:val="clear" w:color="auto" w:fill="C2D69B" w:themeFill="accent3" w:themeFillTint="99"/>
            <w:vAlign w:val="center"/>
          </w:tcPr>
          <w:p w:rsidR="00DA3B33" w:rsidRPr="004D797F" w:rsidRDefault="00DA3B33" w:rsidP="00DA3B33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7F">
              <w:rPr>
                <w:rFonts w:ascii="Times New Roman" w:hAnsi="Times New Roman" w:cs="Times New Roman"/>
                <w:b/>
                <w:sz w:val="20"/>
                <w:szCs w:val="20"/>
              </w:rPr>
              <w:t>Kompetensi Dasar (KD)</w:t>
            </w:r>
          </w:p>
        </w:tc>
        <w:tc>
          <w:tcPr>
            <w:tcW w:w="756" w:type="pct"/>
            <w:shd w:val="clear" w:color="auto" w:fill="C2D69B" w:themeFill="accent3" w:themeFillTint="99"/>
            <w:vAlign w:val="center"/>
          </w:tcPr>
          <w:p w:rsidR="00DA3B33" w:rsidRPr="004D797F" w:rsidRDefault="00DA3B33" w:rsidP="00DA3B33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7F">
              <w:rPr>
                <w:rFonts w:ascii="Times New Roman" w:hAnsi="Times New Roman" w:cs="Times New Roman"/>
                <w:b/>
                <w:sz w:val="20"/>
                <w:szCs w:val="20"/>
              </w:rPr>
              <w:t>Indikator (IPK)</w:t>
            </w:r>
          </w:p>
        </w:tc>
        <w:tc>
          <w:tcPr>
            <w:tcW w:w="829" w:type="pct"/>
            <w:shd w:val="clear" w:color="auto" w:fill="C2D69B" w:themeFill="accent3" w:themeFillTint="99"/>
            <w:vAlign w:val="center"/>
          </w:tcPr>
          <w:p w:rsidR="00DA3B33" w:rsidRPr="004D797F" w:rsidRDefault="00DA3B33" w:rsidP="00DA3B33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7F">
              <w:rPr>
                <w:rFonts w:ascii="Times New Roman" w:hAnsi="Times New Roman" w:cs="Times New Roman"/>
                <w:b/>
                <w:sz w:val="20"/>
                <w:szCs w:val="20"/>
              </w:rPr>
              <w:t>Materi Pemebelajaran</w:t>
            </w:r>
          </w:p>
        </w:tc>
        <w:tc>
          <w:tcPr>
            <w:tcW w:w="915" w:type="pct"/>
            <w:shd w:val="clear" w:color="auto" w:fill="C2D69B" w:themeFill="accent3" w:themeFillTint="99"/>
            <w:vAlign w:val="center"/>
          </w:tcPr>
          <w:p w:rsidR="00DA3B33" w:rsidRPr="004D797F" w:rsidRDefault="00DA3B33" w:rsidP="00DA3B33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7F">
              <w:rPr>
                <w:rFonts w:ascii="Times New Roman" w:hAnsi="Times New Roman" w:cs="Times New Roman"/>
                <w:b/>
                <w:sz w:val="20"/>
                <w:szCs w:val="20"/>
              </w:rPr>
              <w:t>Kegiatan Pembelajaran</w:t>
            </w:r>
          </w:p>
        </w:tc>
        <w:tc>
          <w:tcPr>
            <w:tcW w:w="479" w:type="pct"/>
            <w:shd w:val="clear" w:color="auto" w:fill="C2D69B" w:themeFill="accent3" w:themeFillTint="99"/>
            <w:vAlign w:val="center"/>
          </w:tcPr>
          <w:p w:rsidR="00DA3B33" w:rsidRPr="004D797F" w:rsidRDefault="00DA3B33" w:rsidP="00DA3B33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7F">
              <w:rPr>
                <w:rFonts w:ascii="Times New Roman" w:hAnsi="Times New Roman" w:cs="Times New Roman"/>
                <w:b/>
                <w:sz w:val="20"/>
                <w:szCs w:val="20"/>
              </w:rPr>
              <w:t>Rencana Penilaian</w:t>
            </w: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Terbiasa membaca al-qur’an dengan meyakini bahwa optimis, ikhtiar, dan tawakal adalah perintah agama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Terbiasa membaca al-qur’an dengan meyakini bahwa optimis, ikhtiar, dan tawakal adalah perintah agama</w:t>
            </w:r>
          </w:p>
        </w:tc>
        <w:tc>
          <w:tcPr>
            <w:tcW w:w="829" w:type="pct"/>
            <w:vMerge w:val="restart"/>
          </w:tcPr>
          <w:p w:rsidR="008B5ADE" w:rsidRPr="00736D7A" w:rsidRDefault="008B5ADE" w:rsidP="004B0D50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az-Zumar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/39: 53,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an-Najm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/53: 3*9-42,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Áli Imrān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/3: 159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tentang optimis, ikhtiar, dan tawakal serta Hadits terkait</w:t>
            </w:r>
          </w:p>
        </w:tc>
        <w:tc>
          <w:tcPr>
            <w:tcW w:w="915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Mengamati gambar atau tayangan yang terkait dengan semangat membaca dan mengkaji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al Qur’an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Menyimak dan membaca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az-Zumar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/39: 53,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an-Najm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/53: 39-42,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Áli Imrān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/3: 159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 serta Hadits tentang tentang optimis, ikhtiar, dan tawakal.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Menyimak penjelasan tentang hukum bacaan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qalqalah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tentang pentingnya belajar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al Qur’an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, apa manfaat belajar ilmu tajwid, atau pertanyaan lain yang relevan.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mengenai hukum bacaan qalqalah.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Secara berkelompok mencari dan mengumpulkan lafal yang mengandung bacaan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qalqalah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di dalam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mushaf al Qur’an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. 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Diskusi menyusun arti perkata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az-Zumar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/39: 53,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an-Najm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/53: 39-42,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Áli Imrān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/3: 159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menjadi terjemah secara utuh.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Secara berpasangan menghafalkan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az-Zumar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/39: 53,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an-Najm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/53: 39-42,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Áli Imrān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/3: 159.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Melakukan koreksi secara berkelompok terhadap hasil pengumpulan lafal yang mengandung bacaan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qalqalah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Merumuskan, mengoreksi, dan memperbaiki hasil penterjemahan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az-Zumar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/39: 53,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an-Najm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/53: 39-42,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Áli Imrān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/3: 159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Mendemonstrasikan hafalan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az-Zumar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/39: 53,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an-Najm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/53: 39-42,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Áli Imrān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/3: 159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hasil pencarian hukum bacaan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qalqalah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az-Zumar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/39: 53,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an-Najm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/53: 39-42,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Áli Imrān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/3: 159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Menunjukkan / memaparkan hasil diskusi makna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az-Zumar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39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: 53,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an-Najm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/53: 39-42,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Áli Imrān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/3: 159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paparan makna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az-Zumar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/39: 53,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an-Najm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/53: 39-42,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Áli Imrān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/3: 159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Menyusun kesimpulan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makna ayat denganbimbingan guru.</w:t>
            </w:r>
          </w:p>
        </w:tc>
        <w:tc>
          <w:tcPr>
            <w:tcW w:w="479" w:type="pct"/>
            <w:vMerge w:val="restar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2.1.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Menunjukkan perilaku optimis, ikhtiar, dan tawakal sebagai implementasi pemahaman q.s. az-zumar/39: 53, q.s. an-najm/53: 39-42, q.s. ali imran/3: 159 dan hadis terkait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Menunjukkan perilaku optimis, ikhtiar, dan tawakal sebagai implementasi pemahaman q.s. az-zumar/39: 53, q.s. an-najm/53: 39-42, q.s. ali imran/3: 159 dan hadis terkait</w:t>
            </w:r>
          </w:p>
        </w:tc>
        <w:tc>
          <w:tcPr>
            <w:tcW w:w="829" w:type="pct"/>
            <w:vMerge/>
          </w:tcPr>
          <w:p w:rsidR="008B5ADE" w:rsidRPr="004D797F" w:rsidRDefault="008B5ADE" w:rsidP="00CE38DC">
            <w:pPr>
              <w:ind w:left="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CE38DC" w:rsidRDefault="008B5ADE" w:rsidP="00CE38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Memahami dan menerapkan pengetahuan faktual, konseptual, prosedural, dan metakognitif pada tingkat teknis dan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spesifik sederhana berdasarkan rasa ingin tahunya tentang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3.1.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Memahami q.s. az-zumar/39: 53, q.s. an-najm/53: 39-42, q.s. ali imrān/3: 159 tentang optimis, ikhtiar, dan tawakal serta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hadis terkait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Memahami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az-Zumar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/39: 53,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an-Najm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/53: 39-42,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Áli Imrān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/3: 159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 serta Hadits tentang tentang optimis, ikhtiar, dan tawakal.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Mengidentifikasi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lafal yang mengandung bacaan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qalqalah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di dalam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mushaf al Qur’an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. 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Menyebutkan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arti perkata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az-Zumar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/39: 53,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an-Najm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/53: 39-42,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Áli Imrān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/3: 159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menjadi terjemah secara utuh.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Menghafalkan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az-Zumar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/39: 53,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an-Najm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/53: 39-42,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Áli Imrān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/3: 159.</w:t>
            </w:r>
          </w:p>
          <w:p w:rsidR="008B5ADE" w:rsidRPr="004F38C9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Merumuskan, mengoreksi, dan memperbaiki hasil penterjemahan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az-Zumar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/39: 53,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an-Najm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/53: 39-42,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Áli Imrān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/3: 159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</w:tc>
        <w:tc>
          <w:tcPr>
            <w:tcW w:w="829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sama dalam sudut pandang teori.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4.1.1.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Membaca q.s. az-zumar/39: 53, q.s. an-najm/53: 39-42, dan q.s. ali imran/3: 159 dengan tartil</w:t>
            </w:r>
          </w:p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4.1.2.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Menunjukkan hafalan q.s. az-zumar/39: 53, q.s. an-najm/53: 39-42, q.s. ali imran/3: 159 serta hadis terkait dengan lancar</w:t>
            </w:r>
          </w:p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4.1.3.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Menyajikan keterkaitan optimis,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ikhtiar, dan tawakal dengan pesan q.s. az-zumar/39: 53, q.s. an-najm/53: 39-42, dan q.s. ali imran/3: 159</w:t>
            </w:r>
          </w:p>
        </w:tc>
        <w:tc>
          <w:tcPr>
            <w:tcW w:w="756" w:type="pct"/>
          </w:tcPr>
          <w:p w:rsidR="008B5ADE" w:rsidRPr="004F38C9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Membaca q.s. az-zumar/39: 53, q.s. an-najm/53: 39-42, dan q.s. ali imran/3: 159 dengan tartil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Mendemonstrasikan hafalan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az-Zumar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/39: 53,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an-Najm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/53: 39-42,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Áli Imrān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/3: 159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hasil pencarian hukum bacaan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qalqalah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az-Zumar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/39: 53,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 xml:space="preserve">Q.S.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lastRenderedPageBreak/>
              <w:t>an-Najm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/53: 39-42,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Áli Imrān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/3: 159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Menunjukkan / memaparkan hasil diskusi makna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az-Zumar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39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: 53,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an-Najm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/53: 39-42, 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Áli Imrān</w:t>
            </w:r>
            <w:r w:rsidRPr="00CA560E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/3: 159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</w:tc>
        <w:tc>
          <w:tcPr>
            <w:tcW w:w="829" w:type="pct"/>
            <w:vMerge/>
          </w:tcPr>
          <w:p w:rsidR="008B5ADE" w:rsidRPr="004D797F" w:rsidRDefault="008B5ADE" w:rsidP="00CE38DC">
            <w:pPr>
              <w:ind w:left="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CE38DC" w:rsidRDefault="008B5ADE" w:rsidP="00CE38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1.2.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Terbiasa membaca al-qur’an dengan meyakini bahwa toleransi dan menghargai perbedaan adalah perintah agama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Terbiasa membaca al-qur’an dengan meyakini bahwa toleransi dan menghargai perbedaan adalah perintah agama</w:t>
            </w:r>
          </w:p>
        </w:tc>
        <w:tc>
          <w:tcPr>
            <w:tcW w:w="829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Q.S. al-Hujurāt/49: 13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tentang toleransi dan menghargai perbedaan dan Haditst terkait</w:t>
            </w: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Mengamati gambar atau tayangan yang terkait dengan semangat membaca dan mengkaji Al Qur’an.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Menyimak dan membaca Q.S. al-Hujurāt/49: 13 tentang toleransi dan menghargai perbedaan.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Menyimak penjelasan tentang tanda waqa.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Mengajukan pertanyaan tentang pentingnya belajar al Qur’an, apa manfaat belajar tanda waqaf, atau pertanyaan lain yang relevan dan aktual.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mengenai pengaruh tanda waqaf terhadap arti atau makna suatu ayat.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Secara berkelompok mencari dan mengumpulkan macam-macam bentuk tanda waqaf di dalam mushaf al Qur’an. 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Diskusi menyusun arti perkata Q.S. al-Hujurāt/49: 13 menjadi terjemah secara utuh.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Secara berpasangan menghafalkan Q.S. al-Hujurāt/49: 13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Melakukan koreksi secara berkelompok terhadap hasil pengumpulan contoh-contoh tanda waqaf.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Merumuskan, mengoreksi, dan memperbaiki hasil penterjemahan Q.S. al-Hujurāt/49: 13.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Mengidentifikasi dan mengklasifikasi tanda waqaf dalam Q.S. al-Hujurāt/49: 13.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Mendemonstrasikan hafalan Q.S. al-Hujurāt/49: 13.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hasil pencarian tanda waqaf dalam Q.S. al-Hujurāt/49: 13.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Menunjukkan / memaparkan hasil diskusi maknaQ.S. al-Hujurāt/49: 13.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paparan maknaQ.S. al-Hujurāt/49: 13.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Menyusun kesimpulan makna ayat dengan bimbingan guru.</w:t>
            </w:r>
          </w:p>
        </w:tc>
        <w:tc>
          <w:tcPr>
            <w:tcW w:w="479" w:type="pct"/>
            <w:vMerge w:val="restar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2.2.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Menunjukkan perilaku toleran dan menghargai perbedaan dalam pergaulan di sekolah dan masyarakat sebagai implementasi pemahaman q.s. al-hujurat/49: 13 dan hadis terkait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Menunjukkan perilaku toleran dan menghargai perbedaan dalam pergaulan di sekolah dan masyarakat sebagai implementasi pemahaman q.s. al-hujurat/49: 13 dan hadis terkait</w:t>
            </w:r>
          </w:p>
        </w:tc>
        <w:tc>
          <w:tcPr>
            <w:tcW w:w="829" w:type="pct"/>
            <w:vMerge/>
          </w:tcPr>
          <w:p w:rsidR="008B5ADE" w:rsidRPr="004D797F" w:rsidRDefault="008B5ADE" w:rsidP="00CE38DC">
            <w:pPr>
              <w:ind w:left="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CE38DC" w:rsidRDefault="008B5ADE" w:rsidP="00CE38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Memahami dan menerapkan pengetahuan faktual, konseptual,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prosedural, dan metakognitif pada tingkat teknis dan spesifik sederhana berdasarkan rasa ingin tahunya tentang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3.2.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Memahami q.s. al-hujurat/49: 13 tentang toleransi dan menghargai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perbedaan dan hadis terkait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Memahami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Q.S. al-Hujurāt/49: 13 tentang toleransi dan menghargai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perbedaan.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Mengidentifikasi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macam-macam bentuk tanda waqaf di dalam mushaf al Qur’an. 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Menyusun arti perkata Q.S. al-Hujurāt/49: 13 menjadi terjemah secara utuh.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Menghafalkan Q.S. al-Hujurāt/49: 13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Merumuskan, mengoreksi, dan memperbaiki hasil penterjemahan Q.S. al-Hujurāt/49: 13.</w:t>
            </w:r>
          </w:p>
          <w:p w:rsidR="008B5ADE" w:rsidRPr="00203A0D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Mengidentifikasi dan mengklasifikasi tanda waqaf dalam Q.S. al-Hujurāt/49: 13.</w:t>
            </w:r>
          </w:p>
        </w:tc>
        <w:tc>
          <w:tcPr>
            <w:tcW w:w="829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4.2.1.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Membaca q.s. al-hujurat/49: 13 dengan tartil</w:t>
            </w:r>
          </w:p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4.2.2.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Menunjukkan hafalan q.s. al-hujurat/ 49: 13 serta hadis terkait dengan lancar</w:t>
            </w:r>
          </w:p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4.2.3.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Menyajikan keterkaitan toleransi dan menghargai perbedaan dengan pesan q.s. al-hujurat/ 49: 13</w:t>
            </w:r>
          </w:p>
        </w:tc>
        <w:tc>
          <w:tcPr>
            <w:tcW w:w="756" w:type="pct"/>
          </w:tcPr>
          <w:p w:rsidR="008B5ADE" w:rsidRPr="00FF2CB1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>Membaca q.s. al-hujurat/49: 13 dengan tartil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Mendemonstrasikan hafalan Q.S. al-Hujurāt/49: 13.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hasil pencarian tanda waqaf dalam Q.S. al-Hujurāt/49: 13.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Menunjukkan / memaparkan hasil diskusi maknaQ.S. al-Hujurāt/49: 13.</w:t>
            </w:r>
          </w:p>
          <w:p w:rsidR="008B5ADE" w:rsidRPr="00203A0D" w:rsidRDefault="008B5ADE" w:rsidP="002F18F9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paparan maknaQ.S. al-Hujurāt/49: 13.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Menghargai dan </w:t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1.3.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Beriman kepada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hari akhir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Beriman kepada hari </w:t>
            </w: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akhir</w:t>
            </w:r>
          </w:p>
        </w:tc>
        <w:tc>
          <w:tcPr>
            <w:tcW w:w="829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Beriman kepada hari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akhir.</w:t>
            </w:r>
          </w:p>
          <w:p w:rsidR="008B5ADE" w:rsidRPr="00CA560E" w:rsidRDefault="008B5ADE" w:rsidP="004B0D50">
            <w:pPr>
              <w:ind w:left="8" w:hanging="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8" w:hanging="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8" w:hanging="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8" w:hanging="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8" w:hanging="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8" w:hanging="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8" w:hanging="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Mengamati dan memberi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komentar gambar atau tayangan yang terkait dengan iman kepada hari akhir.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Menyimak dan membaca penjelasan mengenai iman kepada hari akhir.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Membaca dalil naqli tentang hari akhir beserta artinya.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tentang kiamat sugro dan kubro.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mengenai gambaran kejadian hari akhir dan kehidupan di akhirat atau pertanyaan lain yang relevan dan kontekstual.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Mencari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dalil naqli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yang menjelaskan gambaran kejadian hari akhir. 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Secara berkelompok mengumpulkan contoh-contoh nyata perilaku mawas diri manusia yang mencerminkan beriman kepada hari akhir.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Mendiskusikan contoh-contoh nyata perilaku tidak mawas diri yang mencerminkan tidak beriman kepada hari akhir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Menghubungkan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 xml:space="preserve">dalil naqli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tentang hari akhir dengan fenomena dalam kehidupan sehari-hari.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Merumuskan hubungan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antara sikap mawas diri saat di dunia dengan kehidupan seseorang di akhir.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hubungan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dalil naqli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tentang hari akhir dengan fenomena dalam kehidupan sehari-hari.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diagram alur kejadian hari akhir dan kehidupan di akhirat.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hubungan antara sikap mawas diri saat di dunia dengan kehidupan seseorang di akhirat.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 dan memperbaiki paparan atau diagram.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Menyusun kesimpulan.</w:t>
            </w:r>
          </w:p>
        </w:tc>
        <w:tc>
          <w:tcPr>
            <w:tcW w:w="479" w:type="pct"/>
            <w:vMerge w:val="restar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2.3.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Menunjukkan perilaku mawas diri sebagai implementasi pemahaman iman kepada hari akhir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Menunjukkan perilaku mawas diri sebagai implementasi pemahaman iman kepada hari akhir</w:t>
            </w:r>
          </w:p>
        </w:tc>
        <w:tc>
          <w:tcPr>
            <w:tcW w:w="829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Memahami dan menerapkan pengetahuan faktual, konseptual, prosedural, dan metakognitif pada tingkat teknis dan spesifik sederhana berdasarkan rasa ingin tahunya tentang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dengan wawasan kemanusiaan,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kebangsaan, dan kenegaraan terkait fenomena dan kejadian tampak mata.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3.3.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Memahami makna iman kepada hari akhir berdasarkan pengamatan terhadap dirinya, alam sekitar, dan makhluk ciptaan-Nya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Memahami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penjelasan mengenai iman kepada hari akhir.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Mengidentifikasi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dalil naqli tentang hari akhir beserta artinya.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Mengidentifikasi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contoh-contoh nyata perilaku mawas diri manusia yang mencerminkan beriman kepada hari akhir.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Menjelaskan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contoh-contoh nyata perilaku tidak mawas diri yang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mencerminkan tidak beriman kepada hari akhir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Menghubungkan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 xml:space="preserve">dalil naqli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tentang hari akhir dengan fenomena dalam kehidupan sehari-hari.</w:t>
            </w:r>
          </w:p>
          <w:p w:rsidR="008B5ADE" w:rsidRPr="000135ED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 hubungan antara sikap mawas diri saat di dunia dengan kehidupan seseorang di akhir.</w:t>
            </w:r>
          </w:p>
        </w:tc>
        <w:tc>
          <w:tcPr>
            <w:tcW w:w="829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4.3.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Menyajikan dalil naqli yang menjelaskan gambaran kejadian hari akhir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hubungan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dalil naqli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tentang hari akhir dengan fenomena dalam kehidupan sehari-hari.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diagram alur kejadian hari akhir dan kehidupan di akhirat.</w:t>
            </w:r>
          </w:p>
          <w:p w:rsidR="008B5ADE" w:rsidRPr="000135ED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hubungan antara sikap mawas diri saat di dunia dengan kehidupan seseorang di akhirat.</w:t>
            </w:r>
          </w:p>
        </w:tc>
        <w:tc>
          <w:tcPr>
            <w:tcW w:w="829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1.4.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Beriman kepada qadha dan qadar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Beriman kepada qadha dan qadar</w:t>
            </w:r>
          </w:p>
        </w:tc>
        <w:tc>
          <w:tcPr>
            <w:tcW w:w="829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Beriman kepada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 xml:space="preserve">Qadha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Qadar</w:t>
            </w: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317" w:hanging="31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Mengamati dan memberi komentar gambar atau tayangan yang terkait dengan iman kepada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Qadha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Qadar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Menyimak dan membaca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penjelasan mengenai iman kepada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Qadha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Qadar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Membaca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dalil naqli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tentang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Qadha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Qadar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beserta artinya.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tentang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takdir muallaq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mubram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mengenai manfaat beriman kepada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Qadha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Qadar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kehidupan shari-hari.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Mencari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dalil naqli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yang menjelaskan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Qadha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Qadar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. 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Secara berkelompok mengumpulkan contoh-contoh nyata perilaku tawakal yang mencerminkan beriman kepada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Qadha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Qadar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Mendiskusikan contoh-contoh nyata perilaku tawakal yang mencerminkan beriman kepada qadha dan qada.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Menghubungkan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dalil naqli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tentang beriman kepada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Qadha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Qadar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dengan sifat tawakal serta hubungannya terhadap ketenangan dan ketenteraman hidup seseorang.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Mencari hubungan antara ikhtiar dan tawakal terhadap takdir muallak yang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berdampak pada kesuksesan dan ketenteraman hidup seseorang.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hubungan sifat tawakal atas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takdir mubram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terhadap ketenangan dan ketenteraman hidup seseorang.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mata rantai atau hubungan antara ikhtiar dan tawakal terhadap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takdir muallaq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yang berdampak pada kesuksesan dan ketenteraman hidup seseorang.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 dan memperbaiki.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Menyusun kesimpulan.</w:t>
            </w:r>
          </w:p>
        </w:tc>
        <w:tc>
          <w:tcPr>
            <w:tcW w:w="479" w:type="pct"/>
            <w:vMerge w:val="restar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disiplin,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2.4.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Menunjukkan perilaku tawakal kepada allah swt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sebagai implementasi pemahaman iman kepada qadha dan qadar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Menunjukkan perilaku tawakal kepada allah swt sebagai </w:t>
            </w: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implementasi pemahaman iman kepada qadha dan qadar</w:t>
            </w:r>
          </w:p>
        </w:tc>
        <w:tc>
          <w:tcPr>
            <w:tcW w:w="829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Memahami dan menerapkan pengetahuan faktual, konseptual, prosedural, dan metakognitif pada tingkat teknis dan spesifik sederhana berdasarkan rasa ingin tahunya tentang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3.4.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Memahami makna iman kepada qadha dan qadar berdasarkan pengamatan terhadap dirinya, alam sekitar dan makhluk ciptaan-nya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Memahami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penjelasan mengenai iman kepada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Qadha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Qadar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Mengidentifikasi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contoh-contoh nyata perilaku tawakal yang mencerminkan beriman kepada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Qadha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Qadar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Menjelaskan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contoh-contoh nyata perilaku tawakal yang mencerminkan beriman kepada qadha dan qada.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Menghubungkan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dalil naqli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tentang beriman kepada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Qadha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Qadar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dengan sifat tawakal serta hubungannya terhadap ketenangan dan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ketenteraman hidup seseorang.</w:t>
            </w:r>
          </w:p>
          <w:p w:rsidR="008B5ADE" w:rsidRPr="000135ED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Menghubungkan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antara ikhtiar dan tawakal terhadap takdir muallak yang berdampak pada kesuksesan dan ketenteraman hidup seseorang.</w:t>
            </w:r>
          </w:p>
        </w:tc>
        <w:tc>
          <w:tcPr>
            <w:tcW w:w="829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4.4.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Menyajikan dalil naqli tentang adanya qadha dan qadar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hubungan sifat tawakal atas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takdir mubram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terhadap ketenangan dan ketenteraman hidup seseorang.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mata rantai atau hubungan antara ikhtiar dan tawakal terhadap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takdir muallaq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yang berdampak pada kesuksesan dan ketenteraman hidup seseorang.</w:t>
            </w:r>
          </w:p>
        </w:tc>
        <w:tc>
          <w:tcPr>
            <w:tcW w:w="829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1.5.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Meyakini bahwa jujur dan menepati janji adalah ajaran pokok agama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Meyakini bahwa jujur dan menepati janji adalah ajaran pokok agama</w:t>
            </w:r>
          </w:p>
        </w:tc>
        <w:tc>
          <w:tcPr>
            <w:tcW w:w="829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Perilaku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</w:t>
            </w:r>
          </w:p>
        </w:tc>
        <w:tc>
          <w:tcPr>
            <w:tcW w:w="915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Mengamati dan memberi komentar gambar atau tayangan yang terkait dengan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jujur dan menepati janji dalam kehidupan sehari-hari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Menyimak dan membaca penjelasan mengenai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jujur dan menepati janji dalam kehidupan sehari-hari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Membaca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Q.S. Ali Imr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n/3: 77, Q.S. al-Ahz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b/33: 70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dan Hadits terkait tentang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jujur dan menepati janji dalam kehidupan sehari-hari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beserta artinya.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tentang pentingnya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, tentang kebenaran pepatah jujur membawa mujur, atau pertanyaan lain yang relevan.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Secara berkelompok mencari contoh-contoh nyata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kehidupan orang-orang terdahulu maupun saat ini. 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Mendiskusikan manfaat jujur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kehidupan.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Menganilisis hubungan dari contoh-contoh nyata pelaksanaan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kehidupan orang-orang terdahulu maupun saat ini dengan dampak positif yang ditimbulkannya.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Membuat diagram hubungan dari contoh-contoh nyata perilaku tidak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kehidupan orang-orang terdahulu maupun saat ini dengan dampak negatif yang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ditimbulkannya.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Menghubungkan dampak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sebagaimana  terdapat dalam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Q.S. Ali Imr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n/3: 77, Q.S. al-Ahz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b/33: 70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dan Hadits terkait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Mendemonstrasikan bacaan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Q.S. Ali Imr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n/3: 77, Q.S. al-Ahz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b/33: 70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dan Hadits terkait tentang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beserta artinya.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Memaparkan diagram hubungan dari contoh-contoh nyata pelaksanaan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kehidupan orang-orang terdahulu maupun saat ini dengan dampak positif yang ditimbulkannya.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Memaparkan diagram hubungan dari contoh-contoh nyata perilaku tidak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kehidupan orang-orang terdahulu maupun saat ini dengan dampak negatif yang ditimbulkannya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Memaparkan dampak jujur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dengan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Q.S. Ali Imr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n/3: 77, Q.S. al-Ahz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 xml:space="preserve">b/33: 70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dan Hadits terkait.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Menyusun kesimpulan tentang manfaat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kehidupan </w:t>
            </w:r>
          </w:p>
        </w:tc>
        <w:tc>
          <w:tcPr>
            <w:tcW w:w="479" w:type="pct"/>
            <w:vMerge w:val="restar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2.5.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Menunjukkan perilaku jujur dan menepati janji dalam kehidupan sehari-hari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Menunjukkan perilaku jujur dan menepati janji dalam kehidupan sehari-hari</w:t>
            </w:r>
          </w:p>
        </w:tc>
        <w:tc>
          <w:tcPr>
            <w:tcW w:w="829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Memahami dan menerapkan pengetahuan faktual, konseptual, prosedural, dan metakognitif pada tingkat teknis dan spesifik sederhana berdasarkan rasa ingin tahunya tentang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3.5.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Memahami penerapan jujur dan menepati janji dalam kehidupan sehari-hari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Memahami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Q.S. Ali Imr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n/3: 77, Q.S. al-Ahz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b/33: 70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dan Hadits terkait tentang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jujur dan menepati janji dalam kehidupan sehari-hari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beserta artinya.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Memahami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pentingnya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, tentang kebenar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an pepatah jujur membawa mujur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Mengidentifikasi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contoh-contoh nyata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kehidupan orang-orang terdahulu maupun saat ini. 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Menjelaskan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manfaat jujur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kehidupan.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Menganilisis hubungan dari contoh-contoh nyata pelaksanaan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kehidupan orang-orang terdahulu maupun saat ini dengan dampak positif yang ditimbulkannya.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Membuat diagram hubungan dari contoh-contoh nyata perilaku tidak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kehidupan orang-orang terdahulu maupun saat ini dengan dampak negatif yang ditimbulkannya.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Menghubungkan dampak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sebagaimana  terdapat dalam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Q.S. Ali Imr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n/3: 77, Q.S. al-Ahz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b/33: 70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dan Hadits terkait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Menyusun kesimpulan tentang manfaat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kehidupan </w:t>
            </w:r>
          </w:p>
        </w:tc>
        <w:tc>
          <w:tcPr>
            <w:tcW w:w="829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4.5.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Menyajikan penerapan perilaku jujur dan menepati janji dalam kehidupan sehari-hari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Mendemonstrasikan bacaan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Q.S. Ali Imr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n/3: 77, Q.S. al-Ahz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b/33: 70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dan Hadits terkait tentang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beserta artinya.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Memaparkan diagram hubungan dari contoh-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contoh nyata pelaksanaan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kehidupan orang-orang terdahulu maupun saat ini dengan dampak positif yang ditimbulkannya.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Memaparkan diagram hubungan dari contoh-contoh nyata perilaku tidak jujur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dalam kehidupan orang-orang terdahulu maupun saat ini dengan dampak negatif yang ditimbulkannya</w:t>
            </w:r>
          </w:p>
          <w:p w:rsidR="008B5ADE" w:rsidRPr="00236640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Memaparkan dampak jujur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dan menepati janji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dengan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Q.S. Ali Imr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n/3: 77, Q.S. al-Ahz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 xml:space="preserve">b/33: 70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dan Hadits terkait.</w:t>
            </w:r>
          </w:p>
        </w:tc>
        <w:tc>
          <w:tcPr>
            <w:tcW w:w="829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1.6.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Meyakini bahwa berbakti dan taat kepada orang tua dan guru adalah perintah agama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Meyakini bahwa berbakti dan taat kepada orang tua dan guru adalah perintah agama</w:t>
            </w:r>
          </w:p>
        </w:tc>
        <w:tc>
          <w:tcPr>
            <w:tcW w:w="829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Perilaku berbakti dan taat kepada orangtua dan guru</w:t>
            </w:r>
          </w:p>
        </w:tc>
        <w:tc>
          <w:tcPr>
            <w:tcW w:w="915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Mengamati dan memberi komentar gambar atau tayangan yang terkait dengan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perilaku berbakti dan taat kepada orangtua dan guru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tentang pentingnya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perilaku berbakti dan taat kepada orangtua dan guru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atau pertanyaan lain yang relevan.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Secara berkelompok mencari contoh-contoh nyata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perilaku berbakti dan taat kepada orangtua dan guru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sebagai implementasi pemahaman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Q.S. al-Isr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/17: 23 dan Q.S. Luqm</w:t>
            </w:r>
            <w:r w:rsidRPr="00CA560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n/ 31: 14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dan Hadits terkait. 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Menganilis hubungan rumusan hubungan antara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perilaku berbaktidan taat kepada orangtua dan guru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dengan kemudahan yang didapat dalam kehidupan.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Memaparkan hubungan rumusan hubungan antara sikap menghormati orang tua dan guru dengan kemudahan yang di dapat dalam kehidupan.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 dan memperbaiki diagram atau laporan.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Menyusun kesimpulan.</w:t>
            </w:r>
          </w:p>
        </w:tc>
        <w:tc>
          <w:tcPr>
            <w:tcW w:w="479" w:type="pct"/>
            <w:vMerge w:val="restar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dalam berinteraksi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2.6.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Menunjukkan perilaku hormat dan taat kepada orang tua dan guru dalam kehidupan sehari-hari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Menunjukkan perilaku hormat dan taat kepada orang tua dan guru dalam kehidupan sehari-hari</w:t>
            </w:r>
          </w:p>
        </w:tc>
        <w:tc>
          <w:tcPr>
            <w:tcW w:w="829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Memahami dan menerapkan pengetahuan faktual, konseptual, prosedural, dan metakognitif pada tingkat teknis dan spesifik sederhana berdasarkan rasa ingin tahunya tentang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3.6.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Memahami cara berbakti dan taat kepada orang tua dan guru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Memberi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komentar gambar atau tayangan yang terkait dengan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perilaku berbakti dan taat kepada orangtua dan guru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120243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1202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Memahami </w:t>
            </w:r>
            <w:r w:rsidRPr="00120243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pentingnya </w:t>
            </w:r>
            <w:r w:rsidRPr="0012024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perilaku berbakti dan taat kepada orangtua dan guru</w:t>
            </w:r>
            <w:r w:rsidRPr="00120243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</w:t>
            </w:r>
          </w:p>
          <w:p w:rsidR="008B5ADE" w:rsidRPr="00120243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Menjelaskan </w:t>
            </w:r>
            <w:r w:rsidRPr="00120243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contoh-contoh nyata </w:t>
            </w:r>
            <w:r w:rsidRPr="0012024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perilaku berbakti dan taat kepada orangtua dan guru</w:t>
            </w:r>
            <w:r w:rsidRPr="00120243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sebagai implementasi pemahaman </w:t>
            </w:r>
            <w:r w:rsidRPr="00120243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Q.S. al-Isr</w:t>
            </w:r>
            <w:r w:rsidRPr="0012024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120243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/17: 23 dan Q.S. Luqm</w:t>
            </w:r>
            <w:r w:rsidRPr="0012024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id-ID"/>
              </w:rPr>
              <w:t>ā</w:t>
            </w:r>
            <w:r w:rsidRPr="00120243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n/ 31: 14</w:t>
            </w:r>
            <w:r w:rsidRPr="00120243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dan Hadits terkait. </w:t>
            </w:r>
          </w:p>
          <w:p w:rsidR="008B5ADE" w:rsidRPr="00120243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Menganilis hubungan rumusan hubungan antara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perilaku berbaktidan taat kepada orangtua dan guru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dengan kemudahan yang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didapat dalam kehidupan.</w:t>
            </w:r>
          </w:p>
        </w:tc>
        <w:tc>
          <w:tcPr>
            <w:tcW w:w="829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4.6.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Menyajikan cara berbakti dan taat kepada orang tua dan guru</w:t>
            </w:r>
          </w:p>
        </w:tc>
        <w:tc>
          <w:tcPr>
            <w:tcW w:w="756" w:type="pct"/>
          </w:tcPr>
          <w:p w:rsidR="008B5ADE" w:rsidRPr="00120243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Memaparkan hubungan rumusan hubungan antara sikap menghormati orang tua dan guru dengan kemudahan yang di dapat dalam kehidupan.</w:t>
            </w:r>
          </w:p>
          <w:p w:rsidR="008B5ADE" w:rsidRPr="00120243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>Menyajikan cara berbakti dan taat kepada orang tua dan guru</w:t>
            </w:r>
          </w:p>
        </w:tc>
        <w:tc>
          <w:tcPr>
            <w:tcW w:w="829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AC4941" w:rsidRDefault="008B5ADE" w:rsidP="00754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1.7.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Meyakini bahwa berbakti dan taat tata krama, sopan santun, dan rasa malu adalah ajaran pokok agama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Meyakini bahwa berbakti dan taat tata krama, sopan santun, dan rasa malu adalah ajaran pokok agama</w:t>
            </w:r>
          </w:p>
        </w:tc>
        <w:tc>
          <w:tcPr>
            <w:tcW w:w="829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27"/>
              </w:numPr>
              <w:ind w:left="234" w:hanging="224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Tata krama, sopan santun, dan rasa malu</w:t>
            </w:r>
          </w:p>
        </w:tc>
        <w:tc>
          <w:tcPr>
            <w:tcW w:w="915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Mengamati dan memberi komentar gambar atau tayangan yang terkait dengan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perilaku tata krama, sopan santun, dan rasa mal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tentang pentingnya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perilaku tata krama, sopan santun, dan rasa malu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atau pertanyaan lain yang relevan.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Secara berkelompok mencari contoh-contoh nyata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perilaku tata krama, sopan santun, dan rasa malu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sebagai implementasi pemahaman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Q.S. al-Baqarah/2: 83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dan hadits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terkait. 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Menganilis hubungan rumusan hubungan antara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perilaku tata krama, sopan santun, dan rasa malu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dengan kemudahan yang didapat dalam kehidupan.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Memaparkan hubungan rumusan hubungan antara sikap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tata krama, sopan santun, dan rasa malu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dengan kemudahan yang didapat dalam kehidupan.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 dan memperbaiki diagram atau laporan.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Menyusun kesimpulan.</w:t>
            </w:r>
          </w:p>
        </w:tc>
        <w:tc>
          <w:tcPr>
            <w:tcW w:w="479" w:type="pct"/>
            <w:vMerge w:val="restar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dalam berinteraksi secara efektif sesuai dengan perkembangan anak di lingkungan,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2.7.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Menunjukkan perilaku tata krama, sopan santun, dan rasa malu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Menunjukkan perilaku tata krama, sopan santun, dan rasa malu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Memahami dan menerapkan pengetahuan faktual, konseptual, prosedural, dan metakognitif pada tingkat teknis dan spesifik sederhana berdasarkan rasa ingin tahunya tentang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3.7.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Memahami makna tata krama, sopan santun, dan rasa malu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Memberi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komentar gambar atau tayangan yang terkait dengan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perilaku tata krama, sopan santun, dan rasa mal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Memahami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pentingnya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perilaku tata krama, sopan santun, dan rasa malu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Menjelaskan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contoh-contoh nyata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perilaku tata krama, sopan santun, dan rasa malu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sebagai implementasi pemahaman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Q.S. al-Baqarah/2: 83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dan hadits terkait. </w:t>
            </w:r>
          </w:p>
          <w:p w:rsidR="008B5ADE" w:rsidRPr="00C46737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Menganilis hubungan rumusan hubungan antara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perilaku tata krama, sopan santun, dan rasa malu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dengan kemudahan yang didapat dalam kehidupan.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kritis,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4.7.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Menyajikan contoh perilaku tata krama, sopan-santun, dan rasa malu</w:t>
            </w:r>
          </w:p>
        </w:tc>
        <w:tc>
          <w:tcPr>
            <w:tcW w:w="756" w:type="pct"/>
          </w:tcPr>
          <w:p w:rsidR="008B5ADE" w:rsidRPr="00C46737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Memaparkan hubungan rumusan hubungan antara sikap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tata krama, sopan santun, dan rasa malu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dengan kemudahan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yang didapat dalam kehidupan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>Menyajikan contoh perilaku tata krama, sopan-santun, dan rasa malu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1.8.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Melaksanakan zakat sesuai dengan ketentuan syari’at islam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Melaksanakan zakat sesuai dengan ketentuan syari’at islam</w:t>
            </w:r>
          </w:p>
        </w:tc>
        <w:tc>
          <w:tcPr>
            <w:tcW w:w="829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</w:p>
          <w:p w:rsidR="008B5ADE" w:rsidRPr="00CA560E" w:rsidRDefault="008B5ADE" w:rsidP="004B0D50">
            <w:pPr>
              <w:ind w:left="317" w:hanging="31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Mengamati dan memberi komentar gambar atau tayangan yang terkait dengan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Menyimak dan membaca penjelasan mengenai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Membaca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dalil naqli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mengenai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tentang ketentuan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terkait dengan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Secara berkelompok mencari data dari berita atau informasi tentang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dari media cetak atau elektronik. 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Mendiskusikan manfaat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melalui data-data dan informasi dari media cetak atau elektronik.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Mendiskusikan kendala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pelaksanaan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berdasarkan data-data dan informasi dari media cetak atau elektronik.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Membuat analisis berbentuk diagram alur proses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sampai dibagikan.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Merumuskan pemecahan masalah yang menjadi kendala pelaksanaan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Merumuskan hikmah dan manfaat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Mendemonstrasikan contoh  pelaksanaan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bagan alur pelaksanaan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 rumusan pemecahan masalah yang menjadi kendala pelaksanaan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Memaparkan rumusan hikmah dan manfaat pelaksanaan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 dalam diskusi.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Menrumuskan kesimpulan.</w:t>
            </w:r>
          </w:p>
        </w:tc>
        <w:tc>
          <w:tcPr>
            <w:tcW w:w="479" w:type="pct"/>
            <w:vMerge w:val="restar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2.8.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Menunjukkan perilaku taat dan peduli sebagai hikmah dari ketentuan zakat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Menunjukkan perilaku taat dan peduli sebagai hikmah dari ketentuan zakat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Memahami dan menerapkan pengetahuan faktual, konseptual,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prosedural, dan metakognitif pada tingkat teknis dan spesifik sederhana berdasarkan rasa ingin tahunya tentang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3.8.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Memahami ketentuan zakat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Memberi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komentar gambar atau tayangan yang terkait dengan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Memahami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ketentuan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Mengidentifikasi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informasi tentang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dari media cetak atau elektronik. 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Menjelaskan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manfaat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melalui data-data dan informasi dari media cetak atau elektronik.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Menjelaskan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kendala pelaksanaan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berdasarkan data-data dan informasi dari media cetak atau elektronik.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Meng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analisis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dengan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diagram alur proses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sampai dibagikan.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Merumuskan pemecahan masalah yang menjadi kendala pelaksanaan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26692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Merumuskan hikmah dan manfaat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kolaboratif, dan komunikatif,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4.8.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Mempraktikkan ketentuan zakat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Mendemonstrasikan contoh  pelaksanaan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bagan alur pelaksanaan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mal.</w:t>
            </w:r>
          </w:p>
          <w:p w:rsidR="008B5ADE" w:rsidRPr="00C26692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Menyajikan paparan  rumusan pemecahan masalah yang menjadi kendala pelaksanaan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26692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Memaparkan rumusan hikmah dan manfaat pelaksanaan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zakat fitrah dan mal.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1.9.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Meyakini bahwa ibadah haji dan umrah adalah perintah allah swt.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Meyakini bahwa ibadah haji dan umrah adalah perintah allah swt.</w:t>
            </w:r>
          </w:p>
        </w:tc>
        <w:tc>
          <w:tcPr>
            <w:tcW w:w="829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Ibadah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Haji dan Umrah</w:t>
            </w: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Mengamati dan memberi komentar gambar atau tayangan yang terkait dengan ibadah haji dan umrah.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Menyimak dan membaca penjelasan mengenai hukum, ketentuan, dan tata cara ibadah haji dan umrah.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Membaca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dalil naqli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mengenai ibadah haji dan umrah.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tentang ketentuan ibadah haji dan umrah.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terkait hikmah ibadah haji dan umrah.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Secara berkelompok menyiapkan peraga sederhana untuk praktik manasik haji dan umrah di lingkungan sekolah.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Berdiskusi dan menyusun diagram alur pelaksanaan manasik ibadah haji dan umrah. 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Mendiskusian hikmah ibadah haji dan umrah dalam kehidupan.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Membuat analisis diagram alur pelaksanaan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haji ifrad, qiran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, dan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tamattuk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 hikmah dan manfaat pelaksanaan haji dan umrah.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diagram alur pelaksanaan manasik ibadah haji dan umrah.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Mendemonstrasikan manasik haji.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 dalam diskusi.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 kesimpulan.</w:t>
            </w:r>
          </w:p>
        </w:tc>
        <w:tc>
          <w:tcPr>
            <w:tcW w:w="479" w:type="pct"/>
            <w:vMerge w:val="restar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2.9.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Menunjukkan perilaku menjaga solidaritas umat islam dalam kehidupan sehari-hari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Menunjukkan perilaku menjaga solidaritas umat islam dalam kehidupan sehari-hari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Memahami dan menerapkan pengetahuan faktual, konseptual, prosedural, dan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metakognitif pada tingkat teknis dan spesifik sederhana berdasarkan rasa ingin tahunya tentang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3.9.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Memahami ketentuan ibadah haji dan umrah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Memahami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penjelasan mengenai hukum, ketentuan, dan tata cara ibadah haji dan umrah.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Menjelaskan dengan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diagram alur pelaksanaan manasik ibadah haji dan umrah. 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Menjelaskan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hikmah ibadah haji dan umrah dalam kehidupan.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Membuat analisis diagram alur pelaksanaan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haji ifrad, qiran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, dan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tamattuk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08137A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 hikmah dan manfaat pelaksanaan haji dan umrah.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4.9.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Mempraktikkan manasik haji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diagram alur pelaksanaan manasik ibadah haji dan umrah.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Mendemonstrasikan manasik haji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1.10.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Menjalankan ketentuan syariat islam dalam penyembelihan hewan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Menjalankan ketentuan syariat islam dalam penyembelihan hewan</w:t>
            </w:r>
          </w:p>
        </w:tc>
        <w:tc>
          <w:tcPr>
            <w:tcW w:w="829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Ketentuan Penyembelihan hewan </w:t>
            </w:r>
          </w:p>
          <w:p w:rsidR="008B5ADE" w:rsidRPr="00CA560E" w:rsidRDefault="008B5ADE" w:rsidP="004B0D50">
            <w:pPr>
              <w:ind w:left="317" w:hanging="31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Mengamati dan memberi komentar gambar atau tayangan yang terkait dengan penyembelihan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hewan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Menyimak dan membaca penjelasan mengenai penyembelihan hewan.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Membaca dalil naqli mengenai penyembelihan hewan.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tentang ketentuan penyembelihan hewan.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terkait dengan tata cara penyembelihan hewan.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Secara berkelompok mencari data dari berita atau informasi tentang pelaksanaan penyembelihan hewan dari media cetak atau elektronik. 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Mendiakusian manfaat penyembelihan hewan melalui data-data dan informasi dari media cetak atau elektronik.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Mendiskusikan kendala pelaksanaan penyembelihan hewan berdasarkan data-data dan informasi dari media cetak atau elektronik.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Membuat analisis berbentuk diagram alur proses penyediaan daging yang halal untuk dikonsumsi dari peternak, disembelih, dijualnya daging di pasaran sampai dinikmati oleh konsumen.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Membuat analisis berbentuk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diagram alur proses penyembelihan hewan sampai disajikan dalam bentuk matang.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 pemecahan masalah yang menjadi kendala pelaksanaan penyembelihan hewan.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 hikmah dan manfaat pelaksanaan penyembelihan hewa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Mendemonstrasikan praktik menyembelih hewan untuk keperluan dikonsumsi.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bagan alur pelaksanaan penyembelihan hewan.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 rumusan pemecahan masalah yang menjadi kendala pelaksanaan penyembelihan hewan.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Memaparkan rumusan hikmah dan manfaat pelaksanaan penyembelihan hewan.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 dalam diskusi.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 kesimpulan.</w:t>
            </w:r>
          </w:p>
        </w:tc>
        <w:tc>
          <w:tcPr>
            <w:tcW w:w="479" w:type="pct"/>
            <w:vMerge w:val="restar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2.10.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Menunjukkan perilaku peduli terhadap lingkungan sebagai implementasi pemahaman ajaran penyembelihan hewan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Menunjukkan perilaku peduli terhadap lingkungan sebagai implementasi pemahaman ajaran penyembelihan hewan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Memahami dan menerapkan pengetahuan faktual, konseptual, prosedural, dan metakognitif pada tingkat teknis dan spesifik sederhana berdasarkan rasa ingin tahunya tentang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dengan wawasan kemanusiaan, kebangsaan, dan kenegaraan terkait fenomena dan kejadian tampak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mata.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3.10.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Memahami ketentuan penyembelihan hewan dalam islam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Memberi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komentar gambar atau tayangan yang terkait dengan penyembelihan hewan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Memahami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dalil naqli mengenai penyembelihan hewan.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Memahami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ketentuan penyembelihan hewan.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Memahami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tata cara penyembelihan hewan.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Menjelaskan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manfaat penyembelihan hewan melalui data-data dan informasi dari media cetak atau elektronik.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Menjelaskan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kendala pelaksanaan penyembelihan hewan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berdasarkan data-data dan informasi dari media cetak atau elektronik.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Membuat analisis berbentuk diagram alur proses penyediaan daging yang halal untuk dikonsumsi dari peternak, disembelih, dijualnya daging di pasaran sampai dinikmati oleh konsumen.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Membuat analisis berbentuk diagram alur proses penyembelihan hewan sampai disajikan dalam bentuk matang.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 pemecahan masalah yang menjadi kendala pelaksanaan penyembelihan hewan.</w:t>
            </w:r>
          </w:p>
          <w:p w:rsidR="008B5ADE" w:rsidRPr="00D400CA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Merumuskan hikmah dan manfaat pelaksanaan penyembelihan hewa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4.10.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Memperagakan tata cara penyembelihan hewan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Mendemonstrasikan praktik menyembelih hewan untuk keperluan dikonsumsi.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bagan alur pelaksanaan penyembelihan hewan.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rumusan pemecahan masalah yang menjadi kendala pelaksanaan penyembelihan hewan.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Memaparkan rumusan hikmah dan manfaat pelaksanaan penyembelihan hewan.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1.11.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Melaksanakan qurban dan aqiqah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Melaksanakan qurban dan aqiqah</w:t>
            </w:r>
          </w:p>
        </w:tc>
        <w:tc>
          <w:tcPr>
            <w:tcW w:w="829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Aqiqah</w:t>
            </w:r>
          </w:p>
          <w:p w:rsidR="008B5ADE" w:rsidRPr="00CA560E" w:rsidRDefault="008B5ADE" w:rsidP="004B0D50">
            <w:pPr>
              <w:ind w:left="317" w:hanging="31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317" w:hanging="31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Mengamati dan memberi komentar gambar atau tayangan yang terkait dengan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aqiqah dan qurban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Menyimak dan membaca penjelasan mengenai pelaksanaan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aqiqah dan qurban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Membaca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dalil naqli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mengenai pelaksanaan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tentang ketentuan pelaksanaan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terkait dengan tata cara pelaksanaan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Secara berkelompok mencari data dari berita atau informasi tentang pelaksanaan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dari media cetak atau elektronik. 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Mendiakusikan manfaat aqiqah  dan qurban melalui data-data dan informasi dari media cetak atau elektronik.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Mendiskusikan kendala pelaksanaan qurban berdasarkan data-data dan informasi dari media cetak atau elektronik.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Membuat analisis berbentuk diagram alur proses penyediaan binatang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dari peternak sampai dibagikan.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Membuat analisis berbentuk diagram alur proses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sampai disajikan dalam bentuk matang.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Merumuskan pemecahan masalah yang menjadi kendala pelaksanaan penyembelihan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Merumuskan hikmah dan manfaat pelaksanaan penyembelihan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Mendemonstrasikan praktik pelaksanaan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bagan alur pelaksanaan penyembelihan hewan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 rumusan pemecahan masalah yang menjadi kendala pelaksanaan penyembelihan hewan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Memaparkan rumusan hikmah dan manfaat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pelaksanaan penyembelihan hewan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 dalam diskusi.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Menrumuskan kesimpulan.</w:t>
            </w:r>
          </w:p>
        </w:tc>
        <w:tc>
          <w:tcPr>
            <w:tcW w:w="479" w:type="pct"/>
            <w:vMerge w:val="restar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2.11.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Menunjukkan perilaku empati dan gemar menolong kaum du’afa sebagai implementasi pemahaman makna ibadah qurban dan aqiqah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Menunjukkan perilaku empati dan gemar menolong kaum du’afa sebagai implementasi pemahaman makna ibadah qurban dan aqiqah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Memahami dan menerapkan pengetahuan faktual, konseptual, prosedural, dan metakognitif pada tingkat teknis dan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spesifik sederhana berdasarkan rasa ingin tahunya tentang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3.11.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Memahami ketentuan qurban dan aqiqah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Memahami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dalil naqli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mengenai pelaksanaan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Memahami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ketentuan pelaksanaan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Memahami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tata cara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pelaksanaan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Memahami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manfaat aqiqah  dan qurban melalui data-data dan informasi dari media cetak atau elektronik.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Memahami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kendala pelaksanaan qurban berdasarkan data-data dan informasi dari media cetak atau elektronik.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Membuat analisis berbentuk diagram alur proses penyediaan binatang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dari peternak sampai dibagikan.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Membuat analisis berbentuk diagram alur proses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sampai disajikan dalam bentuk matang.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Merumuskan pemecahan masalah yang menjadi kendala pelaksanaan penyembelihan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E0BB9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Merumuskan hikmah dan manfaat pelaksanaan penyembelihan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Menunjukkan keterampilan menalar,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mengolah, dan menyaji secara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4.11.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Menjalankan pelaksanaan ibadah qurban dan aqiqah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 lingkungan sekitar rumah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Mendemonstrasikan praktik pelaksanaan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Menyajikan paparan bagan alur pelaksanaan penyembelihan hewan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Menyajikan paparan  rumusan pemecahan masalah yang menjadi kendala pelaksanaan penyembelihan hewan </w:t>
            </w:r>
            <w:r w:rsidRPr="00CA560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Memaparkan rumusan hikmah dan manfaat pelaksanaan penyembelihan hewan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qurban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Pr="00CA560E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aqiqah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.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1.12.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Meyakini bahwa berkembangnya islam di nusantara sebagai bukti islam rahmatan lil-al-‘alamin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Meyakini bahwa berkembangnya islam di nusantara sebagai bukti islam rahmatan lil-al-‘alamin</w:t>
            </w:r>
          </w:p>
        </w:tc>
        <w:tc>
          <w:tcPr>
            <w:tcW w:w="829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Sejarah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perkembangan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Islam di Nusantara.</w:t>
            </w: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Mengamati dan memberi komentar gambar atau tayangan yang terkait dengan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sejarah perkembangan Islam di Nusantara.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Menyimak dan membaca penjelasan mengenai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sejarah perkembangan Islam di Nusantara.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Mengamati dan memberi komentar gambar atau tayangan yang terkait dengan </w:t>
            </w: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sejarah perkembangan Islam di Nusantara.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apakah cara masuknya Islam di Nusantara melalui jalan damai atau kekerasan?.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terkait kronologi masuknya Islam di Nusantara atau pertanyaan lain yang relevan. 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tentang ciri khas seni tradisi Islam di Nusantara.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apakah ada tradisi yang tidak Islami? Atau pertanyaan lain yang relevan dan aktual. 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Mendiskusikan perkembangan Islam di Nusantara berdasarkan kronologi waktu berdasarkan data dari berbagai sumber.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Mendiskusikan perkembangan Islam di Nusantara berdasarkan kronologi wilayah berdasarkan data dari berbagai sumber.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Mendiskusikan perkembangan Islam di Nusantara berdasarkan perkembangan kerajaan Islam di Sumatera, Jawa, dan Sulawesi.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Mendiskusikan karya seni  yang sesuai ajaran Islam.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Melakukan analisis kronologi sejarah perkembangan Islam di Nusantara yang diwujudkan dalam bentuk membuat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diagram alur.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Melakukan analisis perkembangan kerajaan Islam di Nusantara yang diwujudkan dalam bentuk membuat diagram alur.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 kronologi sejarah perkembangan Islam di Nusantara yang diwujudkan dalam bentuk membuat diagram alur.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 analisis perkembangan kerajaan Islam di Nusantara yang diwujudkan dalam bentuk membuat diagram alur.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Menyusun kesimpulan.</w:t>
            </w:r>
          </w:p>
        </w:tc>
        <w:tc>
          <w:tcPr>
            <w:tcW w:w="479" w:type="pct"/>
            <w:vMerge w:val="restar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dalam berinteraksi secara efektif sesuai dengan perkembangan anak di lingkungan, keluarga, sekolah, masyarakat dan lingkungan alam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sekitar, bangsa, negara, dan kawasan regional.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2.12.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Menunjukkan perilaku cinta tanah air sebagai implementasi mempelajari sejarah perkembangan islam di nusantara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Menunjukkan perilaku cinta tanah air sebagai implementasi mempelajari sejarah perkembangan islam di nusantara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Memahami dan menerapkan pengetahuan faktual, konseptual, prosedural, dan metakognitif pada tingkat teknis dan spesifik sederhana berdasarkan rasa ingin tahunya tentang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3.12.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Memahami sejarah perkembangan islam di nusantara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Memahami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cara masuknya Islam di Nusantara melalui jalan damai atau kekerasan?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Menjelaskan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perkembangan Islam di Nusantara berdasarkan kronologi waktu berdasarkan data dari berbagai sumber.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Menjelaskan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perkembangan Islam di Nusantara berdasarkan kronologi wilayah berdasarkan data dari berbagai sumber.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Menjelaskan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perkembangan Islam di Nusantara berdasarkan perkembangan kerajaan Islam di Sumatera, Jawa, dan Sulawesi.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Melakukan analisis kronologi sejarah perkembangan Islam di Nusantara yang diwujudkan dalam bentuk membuat diagram alur.</w:t>
            </w:r>
          </w:p>
          <w:p w:rsidR="008B5ADE" w:rsidRPr="00CD0A76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Melakukan analisis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perkembangan kerajaan Islam di Nusantara yang diwujudkan dalam bentuk membuat diagram alur.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Menunjukkan keterampilan menalar, mengolah, dan menyaji secara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4.12.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Menyajikan rangkaian sejarah perkembangan islam di nusantara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 kronologi sejarah perkembangan Islam di Nusantara yang diwujudkan dalam bentuk membuat diagram alur.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 analisis perkembangan kerajaan Islam di Nusantara yang diwujudkan dalam bentuk membuat diagram alur.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KI1: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ajaran agama yang dianutnya.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1.13.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Meyakini bahwa tradisi islam nusantara sebagai bukti ajaran islam dapat mengakomodir nilai-nilai sosial budaya masyarakat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Meyakini bahwa tradisi islam nusantara sebagai bukti ajaran islam dapat mengakomodir nilai-nilai sosial budaya masyarakat</w:t>
            </w:r>
          </w:p>
        </w:tc>
        <w:tc>
          <w:tcPr>
            <w:tcW w:w="829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Sejarah tradisi Islam Nusantara</w:t>
            </w: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ind w:left="742" w:hanging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B5ADE" w:rsidRPr="00CA560E" w:rsidRDefault="008B5ADE" w:rsidP="004B0D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</w:tcPr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Mengamati dan memberi komentar gambar atau tayangan yang terkait dengan hasil-hasil  seni tradisi Islam di Nusantara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Mengajukan pertanyaan tentang ciri khas seni tradisi Islam di Nusantara.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Mengajukan pertanyaan apakah ada tradisi yang tidak Islami? Atau pertanyaan lain yang relevan dan aktual. 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Mendiskusikan karya seni 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yang sesuai ajaran Islam.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Mendiskusikan kriteria tradisi yang tidak menyimpang dari ajaran Islam.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Mendiskusikan contoh-contoh seni atau budaya tradisi Islam Nusantara.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Melakukan analisis budaya tradisi yang sesuai dengan ajaran Islam dan yang tidak sesuai.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 hasil analisis hasil karya seni yang sesuai ajaran Islam dan yang tidak sesuai.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 hasil analisis budaya tradisi yang sesuai dengan ajaran Islam dan yang tidak sesuai.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Menanggapi pertanyaan.</w:t>
            </w:r>
          </w:p>
          <w:p w:rsidR="008B5ADE" w:rsidRPr="00CA560E" w:rsidRDefault="008B5ADE" w:rsidP="00736D7A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Menyusun kesimpulan.</w:t>
            </w:r>
          </w:p>
        </w:tc>
        <w:tc>
          <w:tcPr>
            <w:tcW w:w="479" w:type="pct"/>
            <w:vMerge w:val="restar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KI2: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b/>
                <w:sz w:val="20"/>
                <w:szCs w:val="20"/>
              </w:rPr>
              <w:t>Menghargai dan menghayati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 perilaku jujur,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disiplin,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santun,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percaya 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peduli, dan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bertanggung jawab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dalam berinteraksi secara efektif sesuai dengan perkembangan anak di lingkungan, keluarga, sekolah, masyarakat dan lingkungan alam sekitar, bangsa, negara, dan kawasan regional.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2.13.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Menunjukkan perilaku peduli lingkungan sebagai implementasi mempelajari sejarah tradisi islam nusantara</w:t>
            </w:r>
          </w:p>
        </w:tc>
        <w:tc>
          <w:tcPr>
            <w:tcW w:w="756" w:type="pct"/>
          </w:tcPr>
          <w:p w:rsidR="008B5ADE" w:rsidRPr="00061AF1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061AF1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Menunjukkan perilaku peduli lingkungan sebagai implementasi mempelajari sejarah tradisi islam nusantara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KI3: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Memahami dan menerapkan pengetahuan faktual, konseptual, prosedural, dan metakognitif pada tingkat teknis dan spesifik sederhana berdasarkan rasa ingin tahunya tentang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ilmu pengetahuan,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teknologi,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seni,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dengan wawasan kemanusiaan, kebangsaan, dan kenegaraan terkait fenomena dan kejadian tampak mata.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 xml:space="preserve">3.13.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>Memahami sejarah tradisi islam nusantara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Memberi komentar gambar atau tayangan yang terkait dengan hasil-hasil  seni tradisi Islam di Nusantara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Menjelaskan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ciri khas seni tradisi Islam di Nusantara.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Menjelaskan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karya seni  yang sesuai ajaran Islam.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Menjelaskan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kriteria tradisi yang tidak menyimpang dari ajaran Islam.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Menjelaskan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 xml:space="preserve"> contoh-contoh seni atau budaya tradisi Islam Nusantara.</w:t>
            </w:r>
          </w:p>
          <w:p w:rsidR="008B5ADE" w:rsidRPr="00CD0A76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Melakukan analisis budaya tradisi yang sesuai dengan ajaran Islam dan yang tidak sesuai.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ADE" w:rsidRPr="004D797F" w:rsidTr="007670DE">
        <w:tc>
          <w:tcPr>
            <w:tcW w:w="447" w:type="pct"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:rsidR="008B5ADE" w:rsidRPr="00D64528" w:rsidRDefault="008B5ADE" w:rsidP="00FB3221">
            <w:pPr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5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KI4: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 xml:space="preserve">Menunjukkan keterampilan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menalar, mengolah, dan menyaji secara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kreatif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produktif,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kritis,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mandiri,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528">
              <w:rPr>
                <w:rFonts w:ascii="Times New Roman" w:hAnsi="Times New Roman" w:cs="Times New Roman"/>
                <w:sz w:val="20"/>
                <w:szCs w:val="20"/>
              </w:rPr>
              <w:t>kolaboratif, dan komunikatif,</w:t>
            </w:r>
            <w:r w:rsidRPr="00D645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dalam ranah konkret dan ranah abstrak sesuai dengan yang dipelajari di sekolah dan sumber lain yang sama dalam sudut pandang teori.</w:t>
            </w:r>
          </w:p>
        </w:tc>
        <w:tc>
          <w:tcPr>
            <w:tcW w:w="787" w:type="pct"/>
          </w:tcPr>
          <w:p w:rsidR="008B5ADE" w:rsidRPr="00CA560E" w:rsidRDefault="008B5ADE" w:rsidP="004B0D50">
            <w:pPr>
              <w:pStyle w:val="ListParagraph"/>
              <w:ind w:left="518" w:hanging="518"/>
              <w:rPr>
                <w:rFonts w:ascii="Times New Roman" w:hAnsi="Times New Roman" w:cs="Times New Roman"/>
                <w:sz w:val="20"/>
                <w:szCs w:val="20"/>
              </w:rPr>
            </w:pP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4.13.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Menyajikan sejarah dan perkembangan </w:t>
            </w:r>
            <w:r w:rsidRPr="00CA56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tradisi islam nusantara</w:t>
            </w:r>
          </w:p>
        </w:tc>
        <w:tc>
          <w:tcPr>
            <w:tcW w:w="756" w:type="pct"/>
          </w:tcPr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 xml:space="preserve">Menyajikan paparan  hasil analisis hasil </w:t>
            </w: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lastRenderedPageBreak/>
              <w:t>karya seni yang sesuai ajaran Islam dan yang tidak sesuai.</w:t>
            </w:r>
          </w:p>
          <w:p w:rsidR="008B5ADE" w:rsidRPr="00CA560E" w:rsidRDefault="008B5ADE" w:rsidP="002F18F9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</w:pPr>
            <w:r w:rsidRPr="00CA560E">
              <w:rPr>
                <w:rFonts w:ascii="Times New Roman" w:hAnsi="Times New Roman" w:cs="Times New Roman"/>
                <w:bCs/>
                <w:sz w:val="20"/>
                <w:szCs w:val="20"/>
                <w:lang w:val="id-ID"/>
              </w:rPr>
              <w:t>Menyajikan paparan  hasil analisis budaya tradisi yang sesuai dengan ajaran Islam dan yang tidak sesuai.</w:t>
            </w:r>
          </w:p>
        </w:tc>
        <w:tc>
          <w:tcPr>
            <w:tcW w:w="829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</w:tcPr>
          <w:p w:rsidR="008B5ADE" w:rsidRPr="004D797F" w:rsidRDefault="008B5ADE" w:rsidP="00486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:rsidR="008B5ADE" w:rsidRPr="004D797F" w:rsidRDefault="008B5ADE" w:rsidP="00DA3B33">
            <w:pPr>
              <w:tabs>
                <w:tab w:val="left" w:pos="1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A3B33" w:rsidRPr="00282CE1" w:rsidRDefault="00DA3B33" w:rsidP="00DA3B33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3D6459" w:rsidRPr="004D797F" w:rsidRDefault="003D6459" w:rsidP="00DA3B33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459" w:rsidRPr="004D797F" w:rsidRDefault="003D6459" w:rsidP="00DA3B33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459" w:rsidRPr="004D797F" w:rsidRDefault="003D6459" w:rsidP="00DA3B33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459" w:rsidRPr="004D797F" w:rsidRDefault="003D6459" w:rsidP="00DA3B33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3B33" w:rsidRPr="004D797F" w:rsidRDefault="003D6459" w:rsidP="004D797F">
      <w:pPr>
        <w:tabs>
          <w:tab w:val="left" w:pos="12333"/>
        </w:tabs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4D797F">
        <w:rPr>
          <w:rFonts w:ascii="Times New Roman" w:hAnsi="Times New Roman" w:cs="Times New Roman"/>
          <w:sz w:val="20"/>
          <w:szCs w:val="20"/>
        </w:rPr>
        <w:tab/>
        <w:t>......................., 25 Juli 2016</w:t>
      </w:r>
    </w:p>
    <w:p w:rsidR="003D6459" w:rsidRPr="004D797F" w:rsidRDefault="003D6459" w:rsidP="003D6459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4D797F">
        <w:rPr>
          <w:rFonts w:ascii="Times New Roman" w:hAnsi="Times New Roman" w:cs="Times New Roman"/>
          <w:sz w:val="20"/>
          <w:szCs w:val="20"/>
        </w:rPr>
        <w:t>Mengetahui,</w:t>
      </w:r>
    </w:p>
    <w:p w:rsidR="003D6459" w:rsidRPr="004D797F" w:rsidRDefault="003D6459" w:rsidP="004D797F">
      <w:pPr>
        <w:tabs>
          <w:tab w:val="left" w:pos="12333"/>
        </w:tabs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4D797F">
        <w:rPr>
          <w:rFonts w:ascii="Times New Roman" w:hAnsi="Times New Roman" w:cs="Times New Roman"/>
          <w:sz w:val="20"/>
          <w:szCs w:val="20"/>
        </w:rPr>
        <w:t xml:space="preserve">Kepala Sekolah ... </w:t>
      </w:r>
      <w:r w:rsidRPr="004D797F">
        <w:rPr>
          <w:rFonts w:ascii="Times New Roman" w:hAnsi="Times New Roman" w:cs="Times New Roman"/>
          <w:sz w:val="20"/>
          <w:szCs w:val="20"/>
        </w:rPr>
        <w:tab/>
        <w:t>Guru Mata Pelajaran</w:t>
      </w:r>
    </w:p>
    <w:p w:rsidR="003D6459" w:rsidRPr="004D797F" w:rsidRDefault="003D6459" w:rsidP="003D6459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p w:rsidR="003D6459" w:rsidRPr="004D797F" w:rsidRDefault="003D6459" w:rsidP="003D6459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p w:rsidR="003D6459" w:rsidRPr="004D797F" w:rsidRDefault="003D6459" w:rsidP="003D6459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p w:rsidR="003D6459" w:rsidRPr="004D797F" w:rsidRDefault="003D6459" w:rsidP="003D6459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p w:rsidR="003D6459" w:rsidRPr="004D797F" w:rsidRDefault="003D6459" w:rsidP="004D797F">
      <w:pPr>
        <w:tabs>
          <w:tab w:val="left" w:pos="12333"/>
        </w:tabs>
        <w:spacing w:after="0" w:line="240" w:lineRule="auto"/>
        <w:ind w:left="426"/>
        <w:rPr>
          <w:rFonts w:ascii="Times New Roman" w:hAnsi="Times New Roman" w:cs="Times New Roman"/>
          <w:sz w:val="20"/>
          <w:szCs w:val="20"/>
          <w:u w:val="single"/>
        </w:rPr>
      </w:pPr>
      <w:r w:rsidRPr="004D797F">
        <w:rPr>
          <w:rFonts w:ascii="Times New Roman" w:hAnsi="Times New Roman" w:cs="Times New Roman"/>
          <w:sz w:val="20"/>
          <w:szCs w:val="20"/>
          <w:u w:val="single"/>
        </w:rPr>
        <w:t>...............................................</w:t>
      </w:r>
      <w:r w:rsidRPr="004D797F">
        <w:rPr>
          <w:rFonts w:ascii="Times New Roman" w:hAnsi="Times New Roman" w:cs="Times New Roman"/>
          <w:sz w:val="20"/>
          <w:szCs w:val="20"/>
        </w:rPr>
        <w:t xml:space="preserve"> </w:t>
      </w:r>
      <w:r w:rsidRPr="004D797F">
        <w:rPr>
          <w:rFonts w:ascii="Times New Roman" w:hAnsi="Times New Roman" w:cs="Times New Roman"/>
          <w:sz w:val="20"/>
          <w:szCs w:val="20"/>
        </w:rPr>
        <w:tab/>
      </w:r>
      <w:r w:rsidRPr="004D797F">
        <w:rPr>
          <w:rFonts w:ascii="Times New Roman" w:hAnsi="Times New Roman" w:cs="Times New Roman"/>
          <w:sz w:val="20"/>
          <w:szCs w:val="20"/>
          <w:u w:val="single"/>
        </w:rPr>
        <w:t>...............................................</w:t>
      </w:r>
    </w:p>
    <w:p w:rsidR="003D6459" w:rsidRPr="004D797F" w:rsidRDefault="003D6459" w:rsidP="004D797F">
      <w:pPr>
        <w:tabs>
          <w:tab w:val="left" w:pos="12333"/>
        </w:tabs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4D797F">
        <w:rPr>
          <w:rFonts w:ascii="Times New Roman" w:hAnsi="Times New Roman" w:cs="Times New Roman"/>
          <w:sz w:val="20"/>
          <w:szCs w:val="20"/>
        </w:rPr>
        <w:t xml:space="preserve">Nip. </w:t>
      </w:r>
      <w:r w:rsidRPr="004D797F">
        <w:rPr>
          <w:rFonts w:ascii="Times New Roman" w:hAnsi="Times New Roman" w:cs="Times New Roman"/>
          <w:sz w:val="20"/>
          <w:szCs w:val="20"/>
        </w:rPr>
        <w:tab/>
        <w:t>Nip.</w:t>
      </w:r>
    </w:p>
    <w:sectPr w:rsidR="003D6459" w:rsidRPr="004D797F" w:rsidSect="00E15488">
      <w:pgSz w:w="16840" w:h="11907" w:orient="landscape" w:code="9"/>
      <w:pgMar w:top="992" w:right="992" w:bottom="14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4CBE"/>
    <w:multiLevelType w:val="hybridMultilevel"/>
    <w:tmpl w:val="BBA8A530"/>
    <w:lvl w:ilvl="0" w:tplc="04210001">
      <w:start w:val="1"/>
      <w:numFmt w:val="bullet"/>
      <w:lvlText w:val=""/>
      <w:lvlJc w:val="left"/>
      <w:pPr>
        <w:ind w:left="469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189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190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</w:abstractNum>
  <w:abstractNum w:abstractNumId="1">
    <w:nsid w:val="0820733D"/>
    <w:multiLevelType w:val="hybridMultilevel"/>
    <w:tmpl w:val="6FF6BE14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2CE39B2">
      <w:start w:val="1"/>
      <w:numFmt w:val="bullet"/>
      <w:lvlText w:val="-"/>
      <w:lvlJc w:val="left"/>
      <w:pPr>
        <w:ind w:left="1440" w:hanging="720"/>
      </w:pPr>
      <w:rPr>
        <w:rFonts w:ascii="Arial" w:eastAsia="Times New Roman" w:hAnsi="Arial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0D5B5F"/>
    <w:multiLevelType w:val="hybridMultilevel"/>
    <w:tmpl w:val="39F4A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D17E5"/>
    <w:multiLevelType w:val="hybridMultilevel"/>
    <w:tmpl w:val="9ED25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E78B3"/>
    <w:multiLevelType w:val="hybridMultilevel"/>
    <w:tmpl w:val="90580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F2100"/>
    <w:multiLevelType w:val="hybridMultilevel"/>
    <w:tmpl w:val="ABB4BC3A"/>
    <w:lvl w:ilvl="0" w:tplc="82267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B83FA8"/>
    <w:multiLevelType w:val="hybridMultilevel"/>
    <w:tmpl w:val="989C3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01267"/>
    <w:multiLevelType w:val="hybridMultilevel"/>
    <w:tmpl w:val="66BA8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A1671E"/>
    <w:multiLevelType w:val="hybridMultilevel"/>
    <w:tmpl w:val="53FC7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072B4"/>
    <w:multiLevelType w:val="hybridMultilevel"/>
    <w:tmpl w:val="4AC6D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F242C2"/>
    <w:multiLevelType w:val="hybridMultilevel"/>
    <w:tmpl w:val="AF106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833A33"/>
    <w:multiLevelType w:val="hybridMultilevel"/>
    <w:tmpl w:val="03AAD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658E2"/>
    <w:multiLevelType w:val="hybridMultilevel"/>
    <w:tmpl w:val="339A1FD4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3">
    <w:nsid w:val="2BD67580"/>
    <w:multiLevelType w:val="hybridMultilevel"/>
    <w:tmpl w:val="F3907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763DDE"/>
    <w:multiLevelType w:val="hybridMultilevel"/>
    <w:tmpl w:val="7D0CB262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15">
    <w:nsid w:val="387F1242"/>
    <w:multiLevelType w:val="hybridMultilevel"/>
    <w:tmpl w:val="5A90B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407338"/>
    <w:multiLevelType w:val="hybridMultilevel"/>
    <w:tmpl w:val="DAB02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8C27C3"/>
    <w:multiLevelType w:val="hybridMultilevel"/>
    <w:tmpl w:val="25601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C1CA7"/>
    <w:multiLevelType w:val="hybridMultilevel"/>
    <w:tmpl w:val="B1BAA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2D17CC"/>
    <w:multiLevelType w:val="hybridMultilevel"/>
    <w:tmpl w:val="668ED4D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2808B2"/>
    <w:multiLevelType w:val="hybridMultilevel"/>
    <w:tmpl w:val="AC12A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964A3F"/>
    <w:multiLevelType w:val="hybridMultilevel"/>
    <w:tmpl w:val="539A9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23252D"/>
    <w:multiLevelType w:val="hybridMultilevel"/>
    <w:tmpl w:val="C9E6F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886843"/>
    <w:multiLevelType w:val="hybridMultilevel"/>
    <w:tmpl w:val="3E22EB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BC5DA4">
      <w:start w:val="1"/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6F27F53"/>
    <w:multiLevelType w:val="hybridMultilevel"/>
    <w:tmpl w:val="E12E6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8F4344"/>
    <w:multiLevelType w:val="hybridMultilevel"/>
    <w:tmpl w:val="7E8C4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644602"/>
    <w:multiLevelType w:val="hybridMultilevel"/>
    <w:tmpl w:val="19B0E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14"/>
  </w:num>
  <w:num w:numId="5">
    <w:abstractNumId w:val="21"/>
  </w:num>
  <w:num w:numId="6">
    <w:abstractNumId w:val="9"/>
  </w:num>
  <w:num w:numId="7">
    <w:abstractNumId w:val="26"/>
  </w:num>
  <w:num w:numId="8">
    <w:abstractNumId w:val="8"/>
  </w:num>
  <w:num w:numId="9">
    <w:abstractNumId w:val="24"/>
  </w:num>
  <w:num w:numId="10">
    <w:abstractNumId w:val="7"/>
  </w:num>
  <w:num w:numId="11">
    <w:abstractNumId w:val="15"/>
  </w:num>
  <w:num w:numId="12">
    <w:abstractNumId w:val="0"/>
  </w:num>
  <w:num w:numId="13">
    <w:abstractNumId w:val="1"/>
  </w:num>
  <w:num w:numId="14">
    <w:abstractNumId w:val="23"/>
  </w:num>
  <w:num w:numId="15">
    <w:abstractNumId w:val="5"/>
  </w:num>
  <w:num w:numId="16">
    <w:abstractNumId w:val="20"/>
  </w:num>
  <w:num w:numId="17">
    <w:abstractNumId w:val="6"/>
  </w:num>
  <w:num w:numId="18">
    <w:abstractNumId w:val="25"/>
  </w:num>
  <w:num w:numId="19">
    <w:abstractNumId w:val="17"/>
  </w:num>
  <w:num w:numId="20">
    <w:abstractNumId w:val="22"/>
  </w:num>
  <w:num w:numId="21">
    <w:abstractNumId w:val="18"/>
  </w:num>
  <w:num w:numId="22">
    <w:abstractNumId w:val="4"/>
  </w:num>
  <w:num w:numId="23">
    <w:abstractNumId w:val="10"/>
  </w:num>
  <w:num w:numId="24">
    <w:abstractNumId w:val="2"/>
  </w:num>
  <w:num w:numId="25">
    <w:abstractNumId w:val="13"/>
  </w:num>
  <w:num w:numId="26">
    <w:abstractNumId w:val="16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DA3B33"/>
    <w:rsid w:val="00073466"/>
    <w:rsid w:val="000B40BB"/>
    <w:rsid w:val="001B3F31"/>
    <w:rsid w:val="002650B6"/>
    <w:rsid w:val="00282CE1"/>
    <w:rsid w:val="002F18F9"/>
    <w:rsid w:val="003155A3"/>
    <w:rsid w:val="003D6459"/>
    <w:rsid w:val="004030C4"/>
    <w:rsid w:val="004078FB"/>
    <w:rsid w:val="004478DE"/>
    <w:rsid w:val="004D797F"/>
    <w:rsid w:val="004F52AE"/>
    <w:rsid w:val="00662B68"/>
    <w:rsid w:val="0067397F"/>
    <w:rsid w:val="006858D3"/>
    <w:rsid w:val="006D5CD2"/>
    <w:rsid w:val="00736D7A"/>
    <w:rsid w:val="007670DE"/>
    <w:rsid w:val="0077295A"/>
    <w:rsid w:val="007C3412"/>
    <w:rsid w:val="008505C2"/>
    <w:rsid w:val="00867B7C"/>
    <w:rsid w:val="00884BC5"/>
    <w:rsid w:val="0089716E"/>
    <w:rsid w:val="008B5ADE"/>
    <w:rsid w:val="008D02E0"/>
    <w:rsid w:val="008D41D8"/>
    <w:rsid w:val="00A66227"/>
    <w:rsid w:val="00B806D3"/>
    <w:rsid w:val="00B84471"/>
    <w:rsid w:val="00CE38DC"/>
    <w:rsid w:val="00DA3B33"/>
    <w:rsid w:val="00E15488"/>
    <w:rsid w:val="00ED7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8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3B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"/>
    <w:basedOn w:val="Normal"/>
    <w:link w:val="ListParagraphChar"/>
    <w:uiPriority w:val="34"/>
    <w:qFormat/>
    <w:rsid w:val="004F52AE"/>
    <w:pPr>
      <w:ind w:left="720"/>
      <w:contextualSpacing/>
    </w:pPr>
    <w:rPr>
      <w:rFonts w:eastAsiaTheme="minorEastAsia"/>
      <w:lang w:val="en-US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"/>
    <w:link w:val="ListParagraph"/>
    <w:uiPriority w:val="34"/>
    <w:locked/>
    <w:rsid w:val="004F52AE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27</Pages>
  <Words>7225</Words>
  <Characters>41183</Characters>
  <Application>Microsoft Office Word</Application>
  <DocSecurity>0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12</cp:revision>
  <dcterms:created xsi:type="dcterms:W3CDTF">2016-06-25T03:18:00Z</dcterms:created>
  <dcterms:modified xsi:type="dcterms:W3CDTF">2017-08-17T17:24:00Z</dcterms:modified>
</cp:coreProperties>
</file>