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725D" w14:textId="61E463B5" w:rsidR="00D533FC" w:rsidRDefault="00FD3F04" w:rsidP="00FD3F04">
      <w:pPr>
        <w:pStyle w:val="11"/>
      </w:pPr>
      <w:r>
        <w:t>Η πτώση μιας φορτισμένης σφαίρας</w:t>
      </w:r>
    </w:p>
    <w:p w14:paraId="514649B8" w14:textId="7CC8FCDE" w:rsidR="00FD3F04" w:rsidRDefault="00000000" w:rsidP="00FD3F04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9B57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1.55pt;margin-top:5pt;width:80.3pt;height:118.9pt;z-index:251659264;mso-position-horizontal-relative:text;mso-position-vertical-relative:text" filled="t" fillcolor="#e1ecf7">
            <v:imagedata r:id="rId8" o:title=""/>
            <w10:wrap type="square"/>
          </v:shape>
          <o:OLEObject Type="Embed" ProgID="Visio.Drawing.11" ShapeID="_x0000_s1026" DrawAspect="Content" ObjectID="_1825325740" r:id="rId9"/>
        </w:object>
      </w:r>
      <w:r w:rsidR="00FD3F04">
        <w:t>Σε μονωτική οριζόντια  επιφάνεια ηρεμεί μια φορτισμένη σφαίρα Σ</w:t>
      </w:r>
      <w:r w:rsidR="00FD3F04">
        <w:rPr>
          <w:vertAlign w:val="subscript"/>
        </w:rPr>
        <w:t>1</w:t>
      </w:r>
      <w:r w:rsidR="00FD3F04">
        <w:t xml:space="preserve"> με φορτίο Q=(10/9)μC. Από ένα σημείο Α, σε ύψος h=0,5m</w:t>
      </w:r>
      <w:r w:rsidR="002752E9">
        <w:t xml:space="preserve"> πάνω από την σφαίρα</w:t>
      </w:r>
      <w:r w:rsidR="00FD3F04">
        <w:t>, αφήνεται ένα σφαιρίδιο Σ</w:t>
      </w:r>
      <w:r w:rsidR="00FD3F04">
        <w:rPr>
          <w:vertAlign w:val="subscript"/>
        </w:rPr>
        <w:t>2</w:t>
      </w:r>
      <w:r w:rsidR="00FD3F04">
        <w:t>, μάζας m=</w:t>
      </w:r>
      <w:r w:rsidR="00285059">
        <w:t>40</w:t>
      </w:r>
      <w:r w:rsidR="00FD3F04">
        <w:t>g με φορτίο q=1μC, να πέσει. Αν η κίνηση πραγματοποιείται απουσία αέρα και g=10m/s</w:t>
      </w:r>
      <w:r w:rsidR="00FD3F04">
        <w:rPr>
          <w:vertAlign w:val="superscript"/>
        </w:rPr>
        <w:t>2</w:t>
      </w:r>
      <w:r w:rsidR="002752E9">
        <w:t>, να υπολογισθούν:</w:t>
      </w:r>
    </w:p>
    <w:p w14:paraId="78CED012" w14:textId="74A15FBE" w:rsidR="002752E9" w:rsidRDefault="000615C4" w:rsidP="000615C4">
      <w:pPr>
        <w:pStyle w:val="10"/>
        <w:ind w:left="510" w:hanging="340"/>
      </w:pPr>
      <w:r>
        <w:t xml:space="preserve">  </w:t>
      </w:r>
      <w:r w:rsidR="002752E9">
        <w:t>Η αρχική επιτάχυνση του σφαιριδίου.</w:t>
      </w:r>
    </w:p>
    <w:p w14:paraId="6CD4B4A1" w14:textId="0FC667CA" w:rsidR="002752E9" w:rsidRDefault="002752E9" w:rsidP="000615C4">
      <w:pPr>
        <w:pStyle w:val="10"/>
        <w:ind w:left="510" w:hanging="340"/>
      </w:pPr>
      <w:r>
        <w:t>Το έργο της δύναμης Coulomb μέχρι το σφαιρίδιο να</w:t>
      </w:r>
      <w:r w:rsidR="005F06F2">
        <w:t xml:space="preserve"> μετατοπισθεί κατά x=0,4m, φτάνοντας</w:t>
      </w:r>
      <w:r>
        <w:t xml:space="preserve"> στη θέση Γ</w:t>
      </w:r>
      <w:r w:rsidR="005F06F2">
        <w:t>.</w:t>
      </w:r>
    </w:p>
    <w:p w14:paraId="5833D85E" w14:textId="77777777" w:rsidR="000615C4" w:rsidRDefault="009A7DDF" w:rsidP="000615C4">
      <w:pPr>
        <w:pStyle w:val="10"/>
        <w:ind w:left="510" w:hanging="340"/>
      </w:pPr>
      <w:r>
        <w:t>Η ταχύτητα του σφαιριδίου στη θέση Γ.</w:t>
      </w:r>
      <w:r w:rsidR="000615C4">
        <w:t xml:space="preserve"> </w:t>
      </w:r>
    </w:p>
    <w:p w14:paraId="1876EC8A" w14:textId="4F93125A" w:rsidR="009A7DDF" w:rsidRDefault="009A7DDF" w:rsidP="000615C4">
      <w:pPr>
        <w:pStyle w:val="10"/>
        <w:ind w:left="510" w:hanging="340"/>
      </w:pPr>
      <w:r>
        <w:t>Οι ρυθμοί μεταβολής της ορμής και της κινητικής ενέργειας του σφαιριδίου στη θέση Γ.</w:t>
      </w:r>
    </w:p>
    <w:p w14:paraId="306DB7CB" w14:textId="6BC6CA50" w:rsidR="009A7DDF" w:rsidRDefault="009A7DDF" w:rsidP="009A7DDF">
      <w:pPr>
        <w:pStyle w:val="a9"/>
      </w:pPr>
      <w:r>
        <w:t>Απάντηση:</w:t>
      </w:r>
    </w:p>
    <w:p w14:paraId="3BED7F21" w14:textId="79ED5F25" w:rsidR="009A7DDF" w:rsidRDefault="006621E0" w:rsidP="006621E0">
      <w:pPr>
        <w:pStyle w:val="i"/>
      </w:pPr>
      <w:r w:rsidRPr="006621E0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B8ACC15">
          <v:shape id="_x0000_s1027" type="#_x0000_t75" style="position:absolute;left:0;text-align:left;margin-left:401.55pt;margin-top:2.8pt;width:80.3pt;height:131.25pt;z-index:251661312;mso-position-horizontal-relative:text;mso-position-vertical-relative:text" filled="t" fillcolor="#e1ecf7">
            <v:imagedata r:id="rId10" o:title=""/>
            <w10:wrap type="square"/>
          </v:shape>
          <o:OLEObject Type="Embed" ProgID="Visio.Drawing.11" ShapeID="_x0000_s1027" DrawAspect="Content" ObjectID="_1825325741" r:id="rId11"/>
        </w:object>
      </w:r>
      <w:r w:rsidR="00285059">
        <w:t>Έστω F</w:t>
      </w:r>
      <w:r w:rsidR="00285059">
        <w:rPr>
          <w:vertAlign w:val="subscript"/>
        </w:rPr>
        <w:t>1</w:t>
      </w:r>
      <w:r w:rsidR="00285059">
        <w:t xml:space="preserve"> η δύναμη Coulomb που ασκείται στο σφαιρίδιο από την σφαίρα Σ</w:t>
      </w:r>
      <w:r w:rsidR="00285059">
        <w:rPr>
          <w:vertAlign w:val="subscript"/>
        </w:rPr>
        <w:t>1</w:t>
      </w:r>
      <w:r w:rsidR="00285059">
        <w:t>,</w:t>
      </w:r>
      <w:r w:rsidR="00097B43">
        <w:t xml:space="preserve"> στην αρχική θέση Α, </w:t>
      </w:r>
      <w:r w:rsidR="00285059">
        <w:t>δύναμη απωστική αφού κα</w:t>
      </w:r>
      <w:r>
        <w:t>ι τα δύο φορτία είναι θετικά. Εφαρμόζοντας το 2</w:t>
      </w:r>
      <w:r w:rsidRPr="006621E0">
        <w:rPr>
          <w:vertAlign w:val="superscript"/>
        </w:rPr>
        <w:t>ο</w:t>
      </w:r>
      <w:r>
        <w:t xml:space="preserve"> νόμο του Νεύτωνα υπολογίζουμε την επιτάχυνση του σφαιριδίου, με φορά προς τα κάτω:</w:t>
      </w:r>
    </w:p>
    <w:p w14:paraId="1E7C202C" w14:textId="7FA61543" w:rsidR="006621E0" w:rsidRDefault="006621E0" w:rsidP="006621E0">
      <w:pPr>
        <w:jc w:val="center"/>
      </w:pPr>
      <w:r w:rsidRPr="006621E0">
        <w:rPr>
          <w:position w:val="-12"/>
        </w:rPr>
        <w:object w:dxaOrig="2439" w:dyaOrig="400" w14:anchorId="2B8B9BD0">
          <v:shape id="_x0000_i1036" type="#_x0000_t75" style="width:122.1pt;height:20.1pt" o:ole="">
            <v:imagedata r:id="rId12" o:title=""/>
          </v:shape>
          <o:OLEObject Type="Embed" ProgID="Equation.DSMT4" ShapeID="_x0000_i1036" DrawAspect="Content" ObjectID="_1825325733" r:id="rId13"/>
        </w:object>
      </w:r>
      <w:r>
        <w:t xml:space="preserve">   (1)</w:t>
      </w:r>
    </w:p>
    <w:p w14:paraId="5FD28604" w14:textId="1DD3110A" w:rsidR="006621E0" w:rsidRDefault="006621E0" w:rsidP="006621E0">
      <w:pPr>
        <w:ind w:left="340"/>
      </w:pPr>
      <w:r>
        <w:t>Αλλά για το μέτρο της δύναμης Coulomb έχουμε:</w:t>
      </w:r>
    </w:p>
    <w:p w14:paraId="77840A2D" w14:textId="5A29D195" w:rsidR="006621E0" w:rsidRDefault="00097B43" w:rsidP="00777884">
      <w:pPr>
        <w:ind w:left="340"/>
        <w:jc w:val="center"/>
      </w:pPr>
      <w:r w:rsidRPr="00E3353B">
        <w:rPr>
          <w:position w:val="-74"/>
        </w:rPr>
        <w:object w:dxaOrig="5899" w:dyaOrig="1600" w14:anchorId="1CE7764D">
          <v:shape id="_x0000_i1047" type="#_x0000_t75" style="width:295.05pt;height:80.1pt" o:ole="">
            <v:imagedata r:id="rId14" o:title=""/>
          </v:shape>
          <o:OLEObject Type="Embed" ProgID="Equation.DSMT4" ShapeID="_x0000_i1047" DrawAspect="Content" ObjectID="_1825325734" r:id="rId15"/>
        </w:object>
      </w:r>
      <w:r w:rsidR="00777884">
        <w:t xml:space="preserve"> </w:t>
      </w:r>
    </w:p>
    <w:p w14:paraId="47BF10D5" w14:textId="056D138F" w:rsidR="00097B43" w:rsidRDefault="00097B43" w:rsidP="00B631F5">
      <w:pPr>
        <w:pStyle w:val="i"/>
      </w:pPr>
      <w:r>
        <w:t>Το έργο της δύναμης του ηλεκτρικού πεδίου του φορτίου Q, που παράγεται πάνω στο σφαιρίδιο κατά την μετακίνησή του από τ</w:t>
      </w:r>
      <w:r w:rsidR="00B631F5">
        <w:t>η θέση</w:t>
      </w:r>
      <w:r>
        <w:t xml:space="preserve"> Α στ</w:t>
      </w:r>
      <w:r w:rsidR="00B631F5">
        <w:t>η θέση Γ</w:t>
      </w:r>
      <w:r w:rsidR="00755023">
        <w:t>, όπου r</w:t>
      </w:r>
      <w:r w:rsidR="00755023">
        <w:rPr>
          <w:vertAlign w:val="subscript"/>
        </w:rPr>
        <w:t>Γ</w:t>
      </w:r>
      <w:r w:rsidR="00755023">
        <w:t>=h-x=0,1m,</w:t>
      </w:r>
      <w:r w:rsidR="00B631F5">
        <w:t xml:space="preserve"> είναι:</w:t>
      </w:r>
    </w:p>
    <w:p w14:paraId="4C65B02D" w14:textId="1988B154" w:rsidR="00B631F5" w:rsidRDefault="003C75CA" w:rsidP="003C75CA">
      <w:pPr>
        <w:ind w:left="340"/>
        <w:jc w:val="center"/>
      </w:pPr>
      <w:r w:rsidRPr="003C75CA">
        <w:rPr>
          <w:position w:val="-68"/>
        </w:rPr>
        <w:object w:dxaOrig="5420" w:dyaOrig="1480" w14:anchorId="399D3CC1">
          <v:shape id="_x0000_i1059" type="#_x0000_t75" style="width:271.05pt;height:74.1pt" o:ole="">
            <v:imagedata r:id="rId16" o:title=""/>
          </v:shape>
          <o:OLEObject Type="Embed" ProgID="Equation.DSMT4" ShapeID="_x0000_i1059" DrawAspect="Content" ObjectID="_1825325735" r:id="rId17"/>
        </w:object>
      </w:r>
    </w:p>
    <w:p w14:paraId="27BE8028" w14:textId="0969251E" w:rsidR="0044531B" w:rsidRDefault="0044531B" w:rsidP="0044531B">
      <w:pPr>
        <w:pStyle w:val="i"/>
      </w:pPr>
      <w:r>
        <w:t>Εφαρμόζουμε το θεώρημα μεταβολής της κινητικής ενέργειας για το σφαιρίδιο από το Α στο Γ:</w:t>
      </w:r>
    </w:p>
    <w:p w14:paraId="1B5ADA6C" w14:textId="48B4572E" w:rsidR="0044531B" w:rsidRDefault="00690DD3" w:rsidP="00755023">
      <w:pPr>
        <w:jc w:val="center"/>
      </w:pPr>
      <w:r w:rsidRPr="00690DD3">
        <w:rPr>
          <w:position w:val="-64"/>
        </w:rPr>
        <w:object w:dxaOrig="5800" w:dyaOrig="1400" w14:anchorId="6307AADB">
          <v:shape id="_x0000_i1066" type="#_x0000_t75" style="width:290.1pt;height:69.9pt" o:ole="">
            <v:imagedata r:id="rId18" o:title=""/>
          </v:shape>
          <o:OLEObject Type="Embed" ProgID="Equation.DSMT4" ShapeID="_x0000_i1066" DrawAspect="Content" ObjectID="_1825325736" r:id="rId19"/>
        </w:object>
      </w:r>
    </w:p>
    <w:p w14:paraId="16E37C45" w14:textId="77777777" w:rsidR="000E4601" w:rsidRDefault="000E4601" w:rsidP="00755023">
      <w:pPr>
        <w:jc w:val="center"/>
      </w:pPr>
    </w:p>
    <w:p w14:paraId="7CB2962B" w14:textId="17730181" w:rsidR="00755023" w:rsidRDefault="009A345C" w:rsidP="00AB42C5">
      <w:pPr>
        <w:pStyle w:val="i"/>
      </w:pPr>
      <w:r w:rsidRPr="009A345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lastRenderedPageBreak/>
        <w:object w:dxaOrig="1440" w:dyaOrig="1440" w14:anchorId="7A274B38">
          <v:shape id="_x0000_s1030" type="#_x0000_t75" style="position:absolute;left:0;text-align:left;margin-left:415.75pt;margin-top:0;width:66.1pt;height:105.3pt;z-index:251663360;mso-position-horizontal-relative:text;mso-position-vertical-relative:text" filled="t" fillcolor="#e1ecf7">
            <v:imagedata r:id="rId20" o:title=""/>
            <w10:wrap type="square"/>
          </v:shape>
          <o:OLEObject Type="Embed" ProgID="Visio.Drawing.11" ShapeID="_x0000_s1030" DrawAspect="Content" ObjectID="_1825325742" r:id="rId21"/>
        </w:object>
      </w:r>
      <w:r w:rsidR="00AB42C5">
        <w:t>Στη θέση Γ το σφαιρίδιο δέχεται δύναμη Coulomb μέτρου F</w:t>
      </w:r>
      <w:r w:rsidR="00AB42C5">
        <w:rPr>
          <w:vertAlign w:val="subscript"/>
        </w:rPr>
        <w:t>2</w:t>
      </w:r>
      <w:r w:rsidR="00AB42C5">
        <w:t>:</w:t>
      </w:r>
    </w:p>
    <w:p w14:paraId="08991D13" w14:textId="303064CE" w:rsidR="00AB42C5" w:rsidRPr="00285059" w:rsidRDefault="009A345C" w:rsidP="009A345C">
      <w:pPr>
        <w:jc w:val="center"/>
      </w:pPr>
      <w:r w:rsidRPr="009A345C">
        <w:rPr>
          <w:position w:val="-30"/>
        </w:rPr>
        <w:object w:dxaOrig="4140" w:dyaOrig="960" w14:anchorId="39DE5BCF">
          <v:shape id="_x0000_i1073" type="#_x0000_t75" style="width:207.2pt;height:48pt" o:ole="">
            <v:imagedata r:id="rId22" o:title=""/>
          </v:shape>
          <o:OLEObject Type="Embed" ProgID="Equation.DSMT4" ShapeID="_x0000_i1073" DrawAspect="Content" ObjectID="_1825325737" r:id="rId23"/>
        </w:object>
      </w:r>
    </w:p>
    <w:p w14:paraId="4D092E9A" w14:textId="7852E020" w:rsidR="007C3D0B" w:rsidRDefault="009A345C" w:rsidP="0042470D">
      <w:pPr>
        <w:ind w:left="340"/>
      </w:pPr>
      <w:r>
        <w:t>Αλλά τότε, θεωρώντας την προς τα κάτω κατεύθυνση θετική (την κατεύθυνση της ταχύτητας του σφαιριδίου), θα έχουμε:</w:t>
      </w:r>
    </w:p>
    <w:p w14:paraId="363344ED" w14:textId="5B3F8AA9" w:rsidR="009A345C" w:rsidRDefault="0042470D" w:rsidP="0042470D">
      <w:pPr>
        <w:jc w:val="center"/>
      </w:pPr>
      <w:r w:rsidRPr="009A345C">
        <w:rPr>
          <w:position w:val="-24"/>
        </w:rPr>
        <w:object w:dxaOrig="6680" w:dyaOrig="620" w14:anchorId="67E8117C">
          <v:shape id="_x0000_i1086" type="#_x0000_t75" style="width:333.9pt;height:31.05pt" o:ole="">
            <v:imagedata r:id="rId24" o:title=""/>
          </v:shape>
          <o:OLEObject Type="Embed" ProgID="Equation.DSMT4" ShapeID="_x0000_i1086" DrawAspect="Content" ObjectID="_1825325738" r:id="rId25"/>
        </w:object>
      </w:r>
    </w:p>
    <w:p w14:paraId="28B1E817" w14:textId="676AE71C" w:rsidR="0042470D" w:rsidRDefault="0042470D" w:rsidP="0042470D">
      <w:pPr>
        <w:ind w:left="340"/>
      </w:pPr>
      <w:r>
        <w:t xml:space="preserve">Όπου το αρνητικό πρόσημο σημαίνει ότι το διάνυσμα του ρυθμού μεταβολής της ορμής έχει φορά προς τα πάνω. </w:t>
      </w:r>
    </w:p>
    <w:p w14:paraId="714A36B5" w14:textId="6AA2BFD5" w:rsidR="0042470D" w:rsidRDefault="0042470D" w:rsidP="0042470D">
      <w:pPr>
        <w:ind w:left="340"/>
      </w:pPr>
      <w:r>
        <w:t xml:space="preserve">Ενώ για το ρυθμό μεταβολής της </w:t>
      </w:r>
      <w:r w:rsidR="00306C39">
        <w:t>κινητικής ενέργειας έχουμε (με την βοήθεια του Θ.Μ.Κ.Ε.):</w:t>
      </w:r>
    </w:p>
    <w:p w14:paraId="0497F958" w14:textId="78C57F3D" w:rsidR="00306C39" w:rsidRDefault="00C159F6" w:rsidP="00C159F6">
      <w:pPr>
        <w:ind w:left="340"/>
        <w:jc w:val="center"/>
      </w:pPr>
      <w:r w:rsidRPr="009A345C">
        <w:rPr>
          <w:position w:val="-24"/>
        </w:rPr>
        <w:object w:dxaOrig="6320" w:dyaOrig="620" w14:anchorId="7DDAD083">
          <v:shape id="_x0000_i1097" type="#_x0000_t75" style="width:315.9pt;height:31.05pt" o:ole="">
            <v:imagedata r:id="rId26" o:title=""/>
          </v:shape>
          <o:OLEObject Type="Embed" ProgID="Equation.DSMT4" ShapeID="_x0000_i1097" DrawAspect="Content" ObjectID="_1825325739" r:id="rId27"/>
        </w:object>
      </w:r>
    </w:p>
    <w:p w14:paraId="1CA25FEF" w14:textId="003D2FC7" w:rsidR="00C159F6" w:rsidRDefault="00C159F6" w:rsidP="00C159F6">
      <w:pPr>
        <w:ind w:left="340"/>
      </w:pPr>
      <w:r>
        <w:t>Όπου εδώ το αρνητικό πρόσημο του ρυθμού δηλώνει ότι η κινητική ενέργεια του σφαιριδίου, μειώνεται.</w:t>
      </w:r>
    </w:p>
    <w:p w14:paraId="4CA81C54" w14:textId="555447B7" w:rsidR="00C159F6" w:rsidRDefault="00C159F6" w:rsidP="00C159F6">
      <w:pPr>
        <w:ind w:left="340"/>
      </w:pPr>
    </w:p>
    <w:p w14:paraId="250E38F2" w14:textId="0D5209B2" w:rsidR="007E4BD9" w:rsidRDefault="007E4BD9" w:rsidP="00C159F6">
      <w:pPr>
        <w:ind w:left="340"/>
      </w:pPr>
      <w:r>
        <w:t xml:space="preserve">Και ένα πρόσθετο </w:t>
      </w:r>
      <w:r w:rsidRPr="0018382A">
        <w:rPr>
          <w:b/>
          <w:bCs/>
          <w:color w:val="EE0000"/>
        </w:rPr>
        <w:t>ερώτημα</w:t>
      </w:r>
      <w:r>
        <w:t>:</w:t>
      </w:r>
    </w:p>
    <w:p w14:paraId="0D4C6C27" w14:textId="20167F96" w:rsidR="007E4BD9" w:rsidRPr="007E4BD9" w:rsidRDefault="007E4BD9" w:rsidP="00C159F6">
      <w:pPr>
        <w:ind w:left="340"/>
      </w:pPr>
      <w:r>
        <w:t xml:space="preserve">Ποιος ο ρυθμός μεταβολής της ηλεκτρικής δυναμικής ενέργειας του συστήματος των δύο </w:t>
      </w:r>
      <w:r w:rsidR="0018382A">
        <w:t>φορτίων στη θέση Γ;</w:t>
      </w:r>
    </w:p>
    <w:p w14:paraId="33B34ACA" w14:textId="35CBD4B5" w:rsidR="00C159F6" w:rsidRPr="007E4BD9" w:rsidRDefault="00C159F6" w:rsidP="00C159F6">
      <w:pPr>
        <w:pStyle w:val="a9"/>
        <w:jc w:val="right"/>
      </w:pPr>
      <w:r w:rsidRPr="007E4BD9">
        <w:rPr>
          <w:lang w:val="en-US"/>
        </w:rPr>
        <w:t>dmargaris</w:t>
      </w:r>
      <w:r w:rsidRPr="007E4BD9">
        <w:t>@</w:t>
      </w:r>
      <w:r w:rsidRPr="007E4BD9">
        <w:rPr>
          <w:lang w:val="en-US"/>
        </w:rPr>
        <w:t>gmail</w:t>
      </w:r>
      <w:r w:rsidRPr="007E4BD9">
        <w:t>.</w:t>
      </w:r>
      <w:r w:rsidRPr="007E4BD9">
        <w:rPr>
          <w:lang w:val="en-US"/>
        </w:rPr>
        <w:t>com</w:t>
      </w:r>
    </w:p>
    <w:sectPr w:rsidR="00C159F6" w:rsidRPr="007E4BD9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8906" w14:textId="77777777" w:rsidR="005D64E2" w:rsidRDefault="005D64E2">
      <w:pPr>
        <w:spacing w:line="240" w:lineRule="auto"/>
      </w:pPr>
      <w:r>
        <w:separator/>
      </w:r>
    </w:p>
  </w:endnote>
  <w:endnote w:type="continuationSeparator" w:id="0">
    <w:p w14:paraId="40525BF4" w14:textId="77777777" w:rsidR="005D64E2" w:rsidRDefault="005D6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D39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39DDEAB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A73F52D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39F9" w14:textId="77777777" w:rsidR="005D64E2" w:rsidRDefault="005D64E2">
      <w:pPr>
        <w:spacing w:after="0"/>
      </w:pPr>
      <w:r>
        <w:separator/>
      </w:r>
    </w:p>
  </w:footnote>
  <w:footnote w:type="continuationSeparator" w:id="0">
    <w:p w14:paraId="258792BA" w14:textId="77777777" w:rsidR="005D64E2" w:rsidRDefault="005D6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65E6" w14:textId="36E3EECC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D3F04">
      <w:rPr>
        <w:i/>
      </w:rPr>
      <w:t>Ηλεκτρικό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04"/>
    <w:rsid w:val="00023972"/>
    <w:rsid w:val="00026D66"/>
    <w:rsid w:val="00053396"/>
    <w:rsid w:val="0005670B"/>
    <w:rsid w:val="00060EF4"/>
    <w:rsid w:val="000615C4"/>
    <w:rsid w:val="0006732F"/>
    <w:rsid w:val="000679A2"/>
    <w:rsid w:val="000912E3"/>
    <w:rsid w:val="00091E43"/>
    <w:rsid w:val="00097B43"/>
    <w:rsid w:val="000A5A2D"/>
    <w:rsid w:val="000B48D3"/>
    <w:rsid w:val="000C397A"/>
    <w:rsid w:val="000C3E70"/>
    <w:rsid w:val="000D78E0"/>
    <w:rsid w:val="000E4601"/>
    <w:rsid w:val="00136141"/>
    <w:rsid w:val="00157DCF"/>
    <w:rsid w:val="001664A5"/>
    <w:rsid w:val="00174704"/>
    <w:rsid w:val="001764F7"/>
    <w:rsid w:val="0018382A"/>
    <w:rsid w:val="00191C12"/>
    <w:rsid w:val="001B25B2"/>
    <w:rsid w:val="001B45D6"/>
    <w:rsid w:val="001C5136"/>
    <w:rsid w:val="001D46AC"/>
    <w:rsid w:val="001D7FC9"/>
    <w:rsid w:val="00204BB1"/>
    <w:rsid w:val="002752E9"/>
    <w:rsid w:val="002805FC"/>
    <w:rsid w:val="00285059"/>
    <w:rsid w:val="0029377E"/>
    <w:rsid w:val="002C4684"/>
    <w:rsid w:val="002D32C2"/>
    <w:rsid w:val="003034D4"/>
    <w:rsid w:val="00305BAA"/>
    <w:rsid w:val="00306C39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C75CA"/>
    <w:rsid w:val="003D2058"/>
    <w:rsid w:val="003E1678"/>
    <w:rsid w:val="003E2B70"/>
    <w:rsid w:val="003E4C01"/>
    <w:rsid w:val="003E53D7"/>
    <w:rsid w:val="0041752B"/>
    <w:rsid w:val="0042470D"/>
    <w:rsid w:val="00430289"/>
    <w:rsid w:val="00435174"/>
    <w:rsid w:val="0044454D"/>
    <w:rsid w:val="0044531B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D64E2"/>
    <w:rsid w:val="005F06F2"/>
    <w:rsid w:val="0064168E"/>
    <w:rsid w:val="006621E0"/>
    <w:rsid w:val="00667E23"/>
    <w:rsid w:val="00687B49"/>
    <w:rsid w:val="00690DD3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5023"/>
    <w:rsid w:val="00757BF7"/>
    <w:rsid w:val="00767BD2"/>
    <w:rsid w:val="00774F6B"/>
    <w:rsid w:val="00777884"/>
    <w:rsid w:val="007B35C2"/>
    <w:rsid w:val="007B36AF"/>
    <w:rsid w:val="007C3D0B"/>
    <w:rsid w:val="007D112E"/>
    <w:rsid w:val="007D7637"/>
    <w:rsid w:val="007E115B"/>
    <w:rsid w:val="007E4BD9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A345C"/>
    <w:rsid w:val="009A7DDF"/>
    <w:rsid w:val="009D218C"/>
    <w:rsid w:val="009F636C"/>
    <w:rsid w:val="00A15C87"/>
    <w:rsid w:val="00A57981"/>
    <w:rsid w:val="00AA662C"/>
    <w:rsid w:val="00AA7C21"/>
    <w:rsid w:val="00AB42C5"/>
    <w:rsid w:val="00AB5DFB"/>
    <w:rsid w:val="00AC5AC3"/>
    <w:rsid w:val="00AD72BF"/>
    <w:rsid w:val="00AE7FD3"/>
    <w:rsid w:val="00B042C9"/>
    <w:rsid w:val="00B11C3D"/>
    <w:rsid w:val="00B32221"/>
    <w:rsid w:val="00B344E9"/>
    <w:rsid w:val="00B43F62"/>
    <w:rsid w:val="00B47762"/>
    <w:rsid w:val="00B631F5"/>
    <w:rsid w:val="00B820C2"/>
    <w:rsid w:val="00BB3001"/>
    <w:rsid w:val="00BD7B74"/>
    <w:rsid w:val="00BF370D"/>
    <w:rsid w:val="00BF7EE1"/>
    <w:rsid w:val="00C0299B"/>
    <w:rsid w:val="00C159F6"/>
    <w:rsid w:val="00C477FE"/>
    <w:rsid w:val="00CA7A43"/>
    <w:rsid w:val="00CF4B1F"/>
    <w:rsid w:val="00D045EF"/>
    <w:rsid w:val="00D51AB7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E6DB7"/>
    <w:rsid w:val="00DF4F17"/>
    <w:rsid w:val="00E02630"/>
    <w:rsid w:val="00E210D0"/>
    <w:rsid w:val="00E3353B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3F04"/>
    <w:rsid w:val="00FD42BB"/>
    <w:rsid w:val="00FD43ED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e7f0f9,#e1ecf7"/>
    </o:shapedefaults>
    <o:shapelayout v:ext="edit">
      <o:idmap v:ext="edit" data="1"/>
    </o:shapelayout>
  </w:shapeDefaults>
  <w:decimalSymbol w:val=","/>
  <w:listSeparator w:val=";"/>
  <w14:docId w14:val="42FE00D6"/>
  <w15:docId w15:val="{152230EE-788D-418B-B79E-48FB9CAB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FD3F04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FD3F04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129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keywords>Η πτώση μιας φορτισμένης σφαίρας</cp:keywords>
  <cp:lastModifiedBy>Διονύσης Μάργαρης</cp:lastModifiedBy>
  <cp:revision>12</cp:revision>
  <dcterms:created xsi:type="dcterms:W3CDTF">2025-11-21T08:46:00Z</dcterms:created>
  <dcterms:modified xsi:type="dcterms:W3CDTF">2025-11-22T12:08:00Z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