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CE36" w14:textId="77777777" w:rsidR="008E6BFC" w:rsidRDefault="00F273FF" w:rsidP="000475E5">
      <w:pPr>
        <w:pStyle w:val="10"/>
      </w:pPr>
      <w:r>
        <w:t>Κρούσεις και μεταβολή της ορμής</w:t>
      </w:r>
      <w:r w:rsidR="000475E5">
        <w:t>.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</w:tblGrid>
      <w:tr w:rsidR="0012446F" w14:paraId="5434FE44" w14:textId="77777777" w:rsidTr="0012446F">
        <w:trPr>
          <w:trHeight w:val="993"/>
          <w:jc w:val="right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181AB8EC" w14:textId="77777777" w:rsidR="0012446F" w:rsidRDefault="0012446F" w:rsidP="0012446F">
            <w:r>
              <w:object w:dxaOrig="2689" w:dyaOrig="914" w14:anchorId="1E872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45.6pt" o:ole="" filled="t" fillcolor="#8db3e2 [1311]">
                  <v:fill color2="fill lighten(51)" focusposition=".5,.5" focussize="" method="linear sigma" focus="100%" type="gradientRadial"/>
                  <v:imagedata r:id="rId7" o:title=""/>
                </v:shape>
                <o:OLEObject Type="Embed" ProgID="Visio.Drawing.11" ShapeID="_x0000_i1025" DrawAspect="Content" ObjectID="_1817544511" r:id="rId8"/>
              </w:object>
            </w:r>
          </w:p>
        </w:tc>
      </w:tr>
    </w:tbl>
    <w:p w14:paraId="100B49F4" w14:textId="77777777" w:rsidR="000475E5" w:rsidRPr="001C1515" w:rsidRDefault="000475E5" w:rsidP="000475E5">
      <w:r>
        <w:t>Ένα σώμα Σ</w:t>
      </w:r>
      <w:r>
        <w:rPr>
          <w:vertAlign w:val="subscript"/>
        </w:rPr>
        <w:t>1</w:t>
      </w:r>
      <w:r>
        <w:t xml:space="preserve"> μάζας 2kg κινείται</w:t>
      </w:r>
      <w:r w:rsidR="00AC68BA">
        <w:t xml:space="preserve"> σε λείο οριζόντιο επίπεδο</w:t>
      </w:r>
      <w:r>
        <w:t xml:space="preserve"> με σταθερή ταχύτητα υ</w:t>
      </w:r>
      <w:r>
        <w:rPr>
          <w:vertAlign w:val="subscript"/>
        </w:rPr>
        <w:t>1</w:t>
      </w:r>
      <w:r>
        <w:t>=3m/s με διεύθυνση κάθετη σε κατακόρυφο τοίχο. Στην πορεία του συναντά δεύτερο σώμα Σ</w:t>
      </w:r>
      <w:r>
        <w:rPr>
          <w:vertAlign w:val="subscript"/>
        </w:rPr>
        <w:t>2</w:t>
      </w:r>
      <w:r>
        <w:t xml:space="preserve"> μάζας 1kg, το οποίο απέχει κατά d=6m από τον τοίχο. Τα δυο σώματα συγκρούονται κεντρικά και ελαστικά. Αν το Σ</w:t>
      </w:r>
      <w:r>
        <w:rPr>
          <w:vertAlign w:val="subscript"/>
        </w:rPr>
        <w:t>2</w:t>
      </w:r>
      <w:r>
        <w:t xml:space="preserve"> συγκρούεται στη συνέχεια επίσης ελαστικά με τον τοίχο, ζητούνται:</w:t>
      </w:r>
    </w:p>
    <w:p w14:paraId="1C20C18D" w14:textId="77777777" w:rsidR="000475E5" w:rsidRDefault="000475E5" w:rsidP="00151E80">
      <w:pPr>
        <w:ind w:left="510" w:hanging="340"/>
      </w:pPr>
      <w:r>
        <w:t xml:space="preserve">i) </w:t>
      </w:r>
      <w:r w:rsidR="00151E80">
        <w:t xml:space="preserve"> </w:t>
      </w:r>
      <w:r>
        <w:t>Οι ταχ</w:t>
      </w:r>
      <w:r w:rsidR="00BF5CF7">
        <w:t>ύτητες των σωμά</w:t>
      </w:r>
      <w:r>
        <w:t>των Σ</w:t>
      </w:r>
      <w:r>
        <w:rPr>
          <w:vertAlign w:val="subscript"/>
        </w:rPr>
        <w:t>1</w:t>
      </w:r>
      <w:r w:rsidR="00BF5CF7">
        <w:t xml:space="preserve"> και Σ</w:t>
      </w:r>
      <w:r w:rsidR="00BF5CF7">
        <w:rPr>
          <w:vertAlign w:val="subscript"/>
        </w:rPr>
        <w:t>2</w:t>
      </w:r>
      <w:r w:rsidR="00BF5CF7">
        <w:t xml:space="preserve"> μετά την πρώτη κρούση τους.</w:t>
      </w:r>
    </w:p>
    <w:p w14:paraId="2FAE02A2" w14:textId="77777777" w:rsidR="00BF5CF7" w:rsidRPr="00BF5CF7" w:rsidRDefault="00BF5CF7" w:rsidP="00151E80">
      <w:pPr>
        <w:ind w:left="510" w:hanging="340"/>
      </w:pPr>
      <w:r>
        <w:t>ii) Η απόσταση από τον τοίχο που θα πραγματοποιηθεί η δεύτερη κρούση μεταξύ</w:t>
      </w:r>
      <w:r w:rsidR="00F273FF">
        <w:t xml:space="preserve"> των σωμάτων</w:t>
      </w:r>
      <w:r>
        <w:t xml:space="preserve"> Σ</w:t>
      </w:r>
      <w:r>
        <w:rPr>
          <w:vertAlign w:val="subscript"/>
        </w:rPr>
        <w:t>1</w:t>
      </w:r>
      <w:r>
        <w:t xml:space="preserve"> και Σ</w:t>
      </w:r>
      <w:r>
        <w:rPr>
          <w:vertAlign w:val="subscript"/>
        </w:rPr>
        <w:t>2</w:t>
      </w:r>
      <w:r>
        <w:t>.</w:t>
      </w:r>
    </w:p>
    <w:p w14:paraId="41A7D479" w14:textId="77777777" w:rsidR="00BF5CF7" w:rsidRDefault="00BF5CF7" w:rsidP="00151E80">
      <w:pPr>
        <w:ind w:left="510" w:hanging="340"/>
      </w:pPr>
      <w:r>
        <w:t>iii) Η μεταβολή της ορμής του σώματος Σ</w:t>
      </w:r>
      <w:r>
        <w:rPr>
          <w:vertAlign w:val="subscript"/>
        </w:rPr>
        <w:t>1</w:t>
      </w:r>
      <w:r>
        <w:t>, που οφείλεται:</w:t>
      </w:r>
    </w:p>
    <w:p w14:paraId="5E8EF4B5" w14:textId="77777777" w:rsidR="00BF5CF7" w:rsidRDefault="00BF5CF7" w:rsidP="00151E80">
      <w:pPr>
        <w:ind w:left="680" w:hanging="340"/>
      </w:pPr>
      <w:r>
        <w:t xml:space="preserve"> α) στην πρώτη κρούση με το Σ</w:t>
      </w:r>
      <w:r>
        <w:rPr>
          <w:vertAlign w:val="subscript"/>
        </w:rPr>
        <w:t>2</w:t>
      </w:r>
      <w:r>
        <w:t>.</w:t>
      </w:r>
    </w:p>
    <w:p w14:paraId="2D4E99EC" w14:textId="77777777" w:rsidR="00BF5CF7" w:rsidRPr="001C1515" w:rsidRDefault="00BF5CF7" w:rsidP="00151E80">
      <w:pPr>
        <w:ind w:left="680" w:hanging="340"/>
      </w:pPr>
      <w:r>
        <w:t xml:space="preserve"> β) στην δεύτερη μεταξύ τους κρούση.</w:t>
      </w:r>
    </w:p>
    <w:p w14:paraId="3B73C83A" w14:textId="77777777" w:rsidR="0012446F" w:rsidRPr="0012446F" w:rsidRDefault="0012446F" w:rsidP="000475E5">
      <w:r>
        <w:t>Τα δυο σώματα θεωρούνται υλικά σημεία αμελητέων διαστάσεων (σε σχέση με τα 6m της απόστασης d!)</w:t>
      </w:r>
      <w:r w:rsidR="004C1E00">
        <w:t xml:space="preserve">, αλλά και η διάρκεια των κρούσεων </w:t>
      </w:r>
      <w:r w:rsidR="0024626B">
        <w:t>θεωρείται</w:t>
      </w:r>
      <w:r w:rsidR="004C1E00">
        <w:t xml:space="preserve"> επίσης αμελητέα.</w:t>
      </w:r>
    </w:p>
    <w:p w14:paraId="63D53C93" w14:textId="77777777" w:rsidR="00F273FF" w:rsidRPr="001C1515" w:rsidRDefault="00F273FF" w:rsidP="001C1515">
      <w:pPr>
        <w:spacing w:before="120"/>
        <w:rPr>
          <w:b/>
          <w:i/>
          <w:color w:val="0070C0"/>
          <w:sz w:val="24"/>
          <w:szCs w:val="24"/>
        </w:rPr>
      </w:pPr>
      <w:r w:rsidRPr="001C1515">
        <w:rPr>
          <w:b/>
          <w:i/>
          <w:color w:val="0070C0"/>
          <w:sz w:val="24"/>
          <w:szCs w:val="24"/>
        </w:rPr>
        <w:t>Απάντηση:</w:t>
      </w:r>
    </w:p>
    <w:p w14:paraId="0681B5A3" w14:textId="77777777" w:rsidR="00F273FF" w:rsidRDefault="00151E80" w:rsidP="00151E80">
      <w:pPr>
        <w:pStyle w:val="1"/>
      </w:pPr>
      <w:r>
        <w:t>Οι ταχύτητες των σωμάτων Σ</w:t>
      </w:r>
      <w:r>
        <w:rPr>
          <w:vertAlign w:val="subscript"/>
        </w:rPr>
        <w:t>1</w:t>
      </w:r>
      <w:r>
        <w:t xml:space="preserve"> και Σ</w:t>
      </w:r>
      <w:r>
        <w:rPr>
          <w:vertAlign w:val="subscript"/>
        </w:rPr>
        <w:t>2</w:t>
      </w:r>
      <w:r>
        <w:t xml:space="preserve"> μετά από κάθε κεντρική ελαστική κρούση, δίνονται από τις εξισώσεις:</w:t>
      </w:r>
    </w:p>
    <w:p w14:paraId="3921E6B6" w14:textId="77777777" w:rsidR="00151E80" w:rsidRPr="001C1515" w:rsidRDefault="00151E80" w:rsidP="00151E80">
      <w:pPr>
        <w:jc w:val="center"/>
      </w:pPr>
      <w:r w:rsidRPr="00151E80">
        <w:rPr>
          <w:position w:val="-30"/>
        </w:rPr>
        <w:object w:dxaOrig="2799" w:dyaOrig="680" w14:anchorId="413F0E4D">
          <v:shape id="_x0000_i1026" type="#_x0000_t75" style="width:139.8pt;height:34.2pt" o:ole="">
            <v:imagedata r:id="rId9" o:title=""/>
          </v:shape>
          <o:OLEObject Type="Embed" ProgID="Equation.3" ShapeID="_x0000_i1026" DrawAspect="Content" ObjectID="_1817544512" r:id="rId10"/>
        </w:object>
      </w:r>
      <w:r w:rsidRPr="001C1515">
        <w:t xml:space="preserve">   (1) </w:t>
      </w:r>
      <w:r w:rsidR="00B16631" w:rsidRPr="001C1515">
        <w:t xml:space="preserve">   </w:t>
      </w:r>
      <w:r>
        <w:t>και</w:t>
      </w:r>
      <w:r w:rsidR="00B16631" w:rsidRPr="001C1515">
        <w:t xml:space="preserve">   </w:t>
      </w:r>
      <w:r>
        <w:t xml:space="preserve"> </w:t>
      </w:r>
      <w:r w:rsidRPr="00151E80">
        <w:rPr>
          <w:position w:val="-30"/>
        </w:rPr>
        <w:object w:dxaOrig="2820" w:dyaOrig="680" w14:anchorId="2B146DC0">
          <v:shape id="_x0000_i1027" type="#_x0000_t75" style="width:141pt;height:34.2pt" o:ole="">
            <v:imagedata r:id="rId11" o:title=""/>
          </v:shape>
          <o:OLEObject Type="Embed" ProgID="Equation.3" ShapeID="_x0000_i1027" DrawAspect="Content" ObjectID="_1817544513" r:id="rId12"/>
        </w:object>
      </w:r>
      <w:r w:rsidRPr="001C1515">
        <w:t xml:space="preserve"> (2)</w:t>
      </w:r>
    </w:p>
    <w:p w14:paraId="649CAC4E" w14:textId="77777777" w:rsidR="00B16631" w:rsidRPr="00B16631" w:rsidRDefault="00B16631" w:rsidP="00B16631">
      <w:pPr>
        <w:ind w:left="340"/>
      </w:pPr>
      <w:r>
        <w:t xml:space="preserve">Οπότε οι ταχύτητες των δύο σωμάτων μετά την πρώτη κρούση, </w:t>
      </w:r>
      <w:r w:rsidR="001C1515">
        <w:t>αφού</w:t>
      </w:r>
      <w:r>
        <w:t xml:space="preserve"> υ</w:t>
      </w:r>
      <w:r>
        <w:rPr>
          <w:vertAlign w:val="subscript"/>
        </w:rPr>
        <w:t>2</w:t>
      </w:r>
      <w:r>
        <w:t>=0</w:t>
      </w:r>
      <w:r w:rsidRPr="00B16631">
        <w:t xml:space="preserve"> </w:t>
      </w:r>
      <w:r>
        <w:t>και λαμβάνοντας ως θετική την προς τα δεξιά κατεύθυνση, είναι:</w:t>
      </w:r>
    </w:p>
    <w:p w14:paraId="698B2485" w14:textId="77777777" w:rsidR="00B16631" w:rsidRDefault="00B16631" w:rsidP="00B16631">
      <w:pPr>
        <w:jc w:val="center"/>
      </w:pPr>
      <w:r w:rsidRPr="00151E80">
        <w:rPr>
          <w:position w:val="-30"/>
        </w:rPr>
        <w:object w:dxaOrig="3640" w:dyaOrig="680" w14:anchorId="49C3270E">
          <v:shape id="_x0000_i1028" type="#_x0000_t75" style="width:181.8pt;height:34.2pt" o:ole="">
            <v:imagedata r:id="rId13" o:title=""/>
          </v:shape>
          <o:OLEObject Type="Embed" ProgID="Equation.3" ShapeID="_x0000_i1028" DrawAspect="Content" ObjectID="_1817544514" r:id="rId14"/>
        </w:object>
      </w:r>
      <w:r>
        <w:rPr>
          <w:lang w:val="en-US"/>
        </w:rPr>
        <w:t xml:space="preserve">   </w:t>
      </w:r>
      <w:r>
        <w:t xml:space="preserve">και   </w:t>
      </w:r>
      <w:r w:rsidRPr="00151E80">
        <w:rPr>
          <w:position w:val="-30"/>
        </w:rPr>
        <w:object w:dxaOrig="3700" w:dyaOrig="680" w14:anchorId="5EBE28CA">
          <v:shape id="_x0000_i1029" type="#_x0000_t75" style="width:184.8pt;height:34.2pt" o:ole="">
            <v:imagedata r:id="rId15" o:title=""/>
          </v:shape>
          <o:OLEObject Type="Embed" ProgID="Equation.3" ShapeID="_x0000_i1029" DrawAspect="Content" ObjectID="_1817544515" r:id="rId16"/>
        </w:object>
      </w:r>
    </w:p>
    <w:tbl>
      <w:tblPr>
        <w:tblpPr w:leftFromText="180" w:rightFromText="180" w:vertAnchor="text" w:tblpXSpec="right" w:tblpY="6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9"/>
      </w:tblGrid>
      <w:tr w:rsidR="00033F06" w14:paraId="498424ED" w14:textId="77777777" w:rsidTr="00033F06">
        <w:trPr>
          <w:trHeight w:val="1137"/>
          <w:jc w:val="right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1A04E9A5" w14:textId="77777777" w:rsidR="00033F06" w:rsidRDefault="00A2635B" w:rsidP="00033F06">
            <w:pPr>
              <w:pStyle w:val="1"/>
              <w:numPr>
                <w:ilvl w:val="0"/>
                <w:numId w:val="0"/>
              </w:numPr>
            </w:pPr>
            <w:r>
              <w:object w:dxaOrig="2322" w:dyaOrig="1002" w14:anchorId="402FAC04">
                <v:shape id="_x0000_i1030" type="#_x0000_t75" style="width:116.4pt;height:50.4pt" o:ole="" filled="t" fillcolor="#8db3e2 [1311]">
                  <v:fill color2="fill lighten(51)" focusposition=".5,.5" focussize="" method="linear sigma" focus="100%" type="gradientRadial"/>
                  <v:imagedata r:id="rId17" o:title=""/>
                </v:shape>
                <o:OLEObject Type="Embed" ProgID="Visio.Drawing.11" ShapeID="_x0000_i1030" DrawAspect="Content" ObjectID="_1817544516" r:id="rId18"/>
              </w:object>
            </w:r>
          </w:p>
        </w:tc>
      </w:tr>
    </w:tbl>
    <w:p w14:paraId="6D896499" w14:textId="77777777" w:rsidR="00B16631" w:rsidRDefault="00B16631" w:rsidP="00B16631">
      <w:pPr>
        <w:pStyle w:val="1"/>
      </w:pPr>
      <w:r>
        <w:t>Με βάση τις παραπάνω ταχύτητες και τα δυο σώματα μετά την κρούση θα κινηθούν προς τα δεξιά.</w:t>
      </w:r>
      <w:r w:rsidR="004C1E00">
        <w:t xml:space="preserve"> Το Σ</w:t>
      </w:r>
      <w:r w:rsidR="004C1E00">
        <w:rPr>
          <w:vertAlign w:val="subscript"/>
        </w:rPr>
        <w:t>2</w:t>
      </w:r>
      <w:r w:rsidR="004C1E00">
        <w:t xml:space="preserve"> θα συγκρουστεί με τον τοίχο και θα ανακλαστεί με ταχύτητα </w:t>
      </w:r>
      <w:r w:rsidR="004C1E00" w:rsidRPr="004C1E00">
        <w:rPr>
          <w:b/>
        </w:rPr>
        <w:t>ίσου μέτρου</w:t>
      </w:r>
      <w:r w:rsidR="004C1E00">
        <w:t>, αφού η κρούση είναι ελαστική. Αλλά τότε αν τα σώματα συγκρουστούν για δεύτερη φορά σε απόσταση x, από</w:t>
      </w:r>
      <w:r w:rsidR="00E60493" w:rsidRPr="00E60493">
        <w:t xml:space="preserve"> </w:t>
      </w:r>
      <w:r w:rsidR="00E60493">
        <w:t>τον τοίχο</w:t>
      </w:r>
      <w:r w:rsidR="004C1E00">
        <w:t>,</w:t>
      </w:r>
      <w:r w:rsidR="00E60493">
        <w:t xml:space="preserve"> θα έχουν διανύσει διαστήματα:</w:t>
      </w:r>
    </w:p>
    <w:p w14:paraId="4AE52CE1" w14:textId="77777777" w:rsidR="004C1E00" w:rsidRDefault="00E60493" w:rsidP="00033F06">
      <w:pPr>
        <w:jc w:val="center"/>
      </w:pPr>
      <w:r>
        <w:t>Τ</w:t>
      </w:r>
      <w:r w:rsidR="004C1E00">
        <w:t>ο Σ</w:t>
      </w:r>
      <w:r w:rsidR="004C1E00">
        <w:rPr>
          <w:vertAlign w:val="subscript"/>
        </w:rPr>
        <w:t>1</w:t>
      </w:r>
      <w:r w:rsidR="004C1E00">
        <w:t xml:space="preserve">:  </w:t>
      </w:r>
      <w:r w:rsidR="00A2635B" w:rsidRPr="004C1E00">
        <w:rPr>
          <w:position w:val="-10"/>
        </w:rPr>
        <w:object w:dxaOrig="760" w:dyaOrig="340" w14:anchorId="7FE6FF19">
          <v:shape id="_x0000_i1031" type="#_x0000_t75" style="width:37.8pt;height:16.8pt" o:ole="">
            <v:imagedata r:id="rId19" o:title=""/>
          </v:shape>
          <o:OLEObject Type="Embed" ProgID="Equation.3" ShapeID="_x0000_i1031" DrawAspect="Content" ObjectID="_1817544517" r:id="rId20"/>
        </w:object>
      </w:r>
      <w:r w:rsidR="00033F06">
        <w:t xml:space="preserve">  (3)</w:t>
      </w:r>
      <w:r w:rsidR="004C1E00" w:rsidRPr="004C1E00">
        <w:t xml:space="preserve">  </w:t>
      </w:r>
      <w:r w:rsidR="004C1E00">
        <w:t>ενώ το  Σ</w:t>
      </w:r>
      <w:r w:rsidR="004C1E00">
        <w:rPr>
          <w:vertAlign w:val="subscript"/>
        </w:rPr>
        <w:t>2</w:t>
      </w:r>
      <w:r w:rsidR="00033F06" w:rsidRPr="00033F06">
        <w:t>:</w:t>
      </w:r>
      <w:r w:rsidR="00033F06">
        <w:t xml:space="preserve"> </w:t>
      </w:r>
      <w:r w:rsidR="004C1E00">
        <w:t xml:space="preserve"> </w:t>
      </w:r>
      <w:r w:rsidR="004C1E00" w:rsidRPr="004C1E00">
        <w:rPr>
          <w:i/>
          <w:sz w:val="24"/>
          <w:szCs w:val="24"/>
        </w:rPr>
        <w:t>s</w:t>
      </w:r>
      <w:r w:rsidR="004C1E00" w:rsidRPr="004C1E00">
        <w:rPr>
          <w:i/>
          <w:sz w:val="24"/>
          <w:szCs w:val="24"/>
          <w:vertAlign w:val="subscript"/>
        </w:rPr>
        <w:t>2</w:t>
      </w:r>
      <w:r w:rsidR="004C1E00" w:rsidRPr="004C1E00">
        <w:rPr>
          <w:i/>
          <w:sz w:val="24"/>
          <w:szCs w:val="24"/>
        </w:rPr>
        <w:t>=</w:t>
      </w:r>
      <w:r w:rsidR="00A2635B" w:rsidRPr="004C1E00">
        <w:rPr>
          <w:position w:val="-10"/>
        </w:rPr>
        <w:object w:dxaOrig="1080" w:dyaOrig="340" w14:anchorId="5BD566A1">
          <v:shape id="_x0000_i1032" type="#_x0000_t75" style="width:54pt;height:16.8pt" o:ole="">
            <v:imagedata r:id="rId21" o:title=""/>
          </v:shape>
          <o:OLEObject Type="Embed" ProgID="Equation.3" ShapeID="_x0000_i1032" DrawAspect="Content" ObjectID="_1817544518" r:id="rId22"/>
        </w:object>
      </w:r>
      <w:r w:rsidR="00033F06">
        <w:t xml:space="preserve">  (4)</w:t>
      </w:r>
    </w:p>
    <w:p w14:paraId="54F791C6" w14:textId="77777777" w:rsidR="00033F06" w:rsidRDefault="00033F06" w:rsidP="00805004">
      <w:pPr>
        <w:ind w:left="340"/>
      </w:pPr>
      <w:r>
        <w:t xml:space="preserve">Όμως με βάση το σχήμα </w:t>
      </w:r>
      <w:r w:rsidR="00E60493" w:rsidRPr="001C1515">
        <w:rPr>
          <w:i/>
          <w:sz w:val="24"/>
          <w:szCs w:val="24"/>
        </w:rPr>
        <w:t>s</w:t>
      </w:r>
      <w:r w:rsidR="00E60493" w:rsidRPr="001C1515">
        <w:rPr>
          <w:i/>
          <w:sz w:val="24"/>
          <w:szCs w:val="24"/>
          <w:vertAlign w:val="subscript"/>
        </w:rPr>
        <w:t>1</w:t>
      </w:r>
      <w:r w:rsidR="00E60493" w:rsidRPr="001C1515">
        <w:rPr>
          <w:i/>
          <w:sz w:val="24"/>
          <w:szCs w:val="24"/>
        </w:rPr>
        <w:t>+s</w:t>
      </w:r>
      <w:r w:rsidR="00E60493" w:rsidRPr="001C1515">
        <w:rPr>
          <w:i/>
          <w:sz w:val="24"/>
          <w:szCs w:val="24"/>
          <w:vertAlign w:val="subscript"/>
        </w:rPr>
        <w:t>2</w:t>
      </w:r>
      <w:r w:rsidR="00E60493" w:rsidRPr="001C1515">
        <w:rPr>
          <w:i/>
          <w:sz w:val="24"/>
          <w:szCs w:val="24"/>
        </w:rPr>
        <w:t xml:space="preserve"> </w:t>
      </w:r>
      <w:r w:rsidRPr="001C1515">
        <w:rPr>
          <w:i/>
          <w:sz w:val="24"/>
          <w:szCs w:val="24"/>
        </w:rPr>
        <w:t>=</w:t>
      </w:r>
      <w:r w:rsidR="00E60493" w:rsidRPr="001C1515">
        <w:rPr>
          <w:i/>
          <w:sz w:val="24"/>
          <w:szCs w:val="24"/>
        </w:rPr>
        <w:t>(d-x)</w:t>
      </w:r>
      <w:r w:rsidRPr="001C1515">
        <w:rPr>
          <w:i/>
          <w:sz w:val="24"/>
          <w:szCs w:val="24"/>
        </w:rPr>
        <w:t>+</w:t>
      </w:r>
      <w:proofErr w:type="spellStart"/>
      <w:r w:rsidRPr="001C1515">
        <w:rPr>
          <w:i/>
          <w:sz w:val="24"/>
          <w:szCs w:val="24"/>
        </w:rPr>
        <w:t>d+x</w:t>
      </w:r>
      <w:proofErr w:type="spellEnd"/>
      <w:r w:rsidRPr="001C1515">
        <w:rPr>
          <w:i/>
          <w:sz w:val="24"/>
          <w:szCs w:val="24"/>
        </w:rPr>
        <w:t>=2d</w:t>
      </w:r>
      <w:r>
        <w:t xml:space="preserve"> και με πρόσθεση κατά μέλη των (3) και (4) παίρνουμε:</w:t>
      </w:r>
    </w:p>
    <w:p w14:paraId="38A03132" w14:textId="77777777" w:rsidR="00033F06" w:rsidRDefault="00A2635B" w:rsidP="00805004">
      <w:pPr>
        <w:jc w:val="center"/>
      </w:pPr>
      <w:r w:rsidRPr="00033F06">
        <w:rPr>
          <w:position w:val="-30"/>
        </w:rPr>
        <w:object w:dxaOrig="4200" w:dyaOrig="680" w14:anchorId="24CF14C4">
          <v:shape id="_x0000_i1033" type="#_x0000_t75" style="width:210pt;height:34.2pt" o:ole="">
            <v:imagedata r:id="rId23" o:title=""/>
          </v:shape>
          <o:OLEObject Type="Embed" ProgID="Equation.3" ShapeID="_x0000_i1033" DrawAspect="Content" ObjectID="_1817544519" r:id="rId24"/>
        </w:object>
      </w:r>
    </w:p>
    <w:p w14:paraId="748C23F4" w14:textId="77777777" w:rsidR="00E60493" w:rsidRDefault="00E60493" w:rsidP="00805004">
      <w:pPr>
        <w:ind w:left="340"/>
      </w:pPr>
      <w:r>
        <w:t>Και με αντικατάσταση στην (4):</w:t>
      </w:r>
    </w:p>
    <w:p w14:paraId="3F4C2AD9" w14:textId="77777777" w:rsidR="00E60493" w:rsidRDefault="00805004" w:rsidP="00805004">
      <w:pPr>
        <w:jc w:val="center"/>
        <w:rPr>
          <w:lang w:val="en-US"/>
        </w:rPr>
      </w:pPr>
      <w:r w:rsidRPr="004C1E00">
        <w:rPr>
          <w:position w:val="-10"/>
        </w:rPr>
        <w:object w:dxaOrig="4620" w:dyaOrig="340" w14:anchorId="375C7AB8">
          <v:shape id="_x0000_i1034" type="#_x0000_t75" style="width:231pt;height:16.8pt" o:ole="">
            <v:imagedata r:id="rId25" o:title=""/>
          </v:shape>
          <o:OLEObject Type="Embed" ProgID="Equation.3" ShapeID="_x0000_i1034" DrawAspect="Content" ObjectID="_1817544520" r:id="rId26"/>
        </w:object>
      </w:r>
    </w:p>
    <w:p w14:paraId="68148D30" w14:textId="77777777" w:rsidR="00257472" w:rsidRDefault="00257472" w:rsidP="00257472">
      <w:pPr>
        <w:pStyle w:val="1"/>
      </w:pPr>
      <w:r>
        <w:t>Θεωρώντας την προς τα δεξιά κατεύθυνση θετική έχουμε:</w:t>
      </w:r>
    </w:p>
    <w:p w14:paraId="777959C7" w14:textId="77777777" w:rsidR="00257472" w:rsidRDefault="00257472" w:rsidP="00257472">
      <w:r>
        <w:lastRenderedPageBreak/>
        <w:t>α) για την πρώτη κρούση:</w:t>
      </w:r>
    </w:p>
    <w:tbl>
      <w:tblPr>
        <w:tblpPr w:leftFromText="180" w:rightFromText="180" w:vertAnchor="text" w:tblpXSpec="right" w:tblpY="7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</w:tblGrid>
      <w:tr w:rsidR="00E52ADB" w14:paraId="25C57A75" w14:textId="77777777" w:rsidTr="001C1515">
        <w:trPr>
          <w:trHeight w:val="855"/>
          <w:jc w:val="right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76245A" w14:textId="77777777" w:rsidR="00E52ADB" w:rsidRDefault="00E52ADB" w:rsidP="00E52ADB">
            <w:r>
              <w:object w:dxaOrig="2415" w:dyaOrig="820" w14:anchorId="71DCC4AD">
                <v:shape id="_x0000_i1035" type="#_x0000_t75" style="width:120.6pt;height:40.8pt" o:ole="" filled="t" fillcolor="#8db3e2 [1311]">
                  <v:fill color2="fill lighten(51)" focusposition=".5,.5" focussize="" method="linear sigma" focus="100%" type="gradientRadial"/>
                  <v:imagedata r:id="rId27" o:title=""/>
                </v:shape>
                <o:OLEObject Type="Embed" ProgID="Visio.Drawing.11" ShapeID="_x0000_i1035" DrawAspect="Content" ObjectID="_1817544521" r:id="rId28"/>
              </w:object>
            </w:r>
          </w:p>
          <w:p w14:paraId="205D4A51" w14:textId="77777777" w:rsidR="001C1515" w:rsidRDefault="001C1515" w:rsidP="001C1515">
            <w:pPr>
              <w:jc w:val="center"/>
            </w:pPr>
            <w:r w:rsidRPr="00257472">
              <w:rPr>
                <w:position w:val="-14"/>
              </w:rPr>
              <w:object w:dxaOrig="1579" w:dyaOrig="420" w14:anchorId="3D7206E7">
                <v:shape id="_x0000_i1036" type="#_x0000_t75" style="width:79.2pt;height:21pt" o:ole="">
                  <v:imagedata r:id="rId29" o:title=""/>
                </v:shape>
                <o:OLEObject Type="Embed" ProgID="Equation.3" ShapeID="_x0000_i1036" DrawAspect="Content" ObjectID="_1817544522" r:id="rId30"/>
              </w:object>
            </w:r>
            <w:r>
              <w:t>ή</w:t>
            </w:r>
          </w:p>
          <w:p w14:paraId="35F8D30D" w14:textId="77777777" w:rsidR="001C1515" w:rsidRDefault="001C1515" w:rsidP="001C1515">
            <w:pPr>
              <w:jc w:val="center"/>
            </w:pPr>
            <w:r w:rsidRPr="00257472">
              <w:rPr>
                <w:position w:val="-14"/>
              </w:rPr>
              <w:object w:dxaOrig="1900" w:dyaOrig="420" w14:anchorId="5A7F8EAE">
                <v:shape id="_x0000_i1037" type="#_x0000_t75" style="width:94.8pt;height:21pt" o:ole="">
                  <v:imagedata r:id="rId31" o:title=""/>
                </v:shape>
                <o:OLEObject Type="Embed" ProgID="Equation.3" ShapeID="_x0000_i1037" DrawAspect="Content" ObjectID="_1817544523" r:id="rId32"/>
              </w:object>
            </w:r>
          </w:p>
        </w:tc>
      </w:tr>
    </w:tbl>
    <w:p w14:paraId="23F7A117" w14:textId="77777777" w:rsidR="00257472" w:rsidRPr="00257472" w:rsidRDefault="00257472" w:rsidP="00E52ADB">
      <w:pPr>
        <w:jc w:val="center"/>
        <w:rPr>
          <w:lang w:val="en-US"/>
        </w:rPr>
      </w:pPr>
      <w:r w:rsidRPr="00257472">
        <w:rPr>
          <w:position w:val="-14"/>
        </w:rPr>
        <w:object w:dxaOrig="1579" w:dyaOrig="420" w14:anchorId="6A917CFA">
          <v:shape id="_x0000_i1038" type="#_x0000_t75" style="width:79.2pt;height:21pt" o:ole="">
            <v:imagedata r:id="rId29" o:title=""/>
          </v:shape>
          <o:OLEObject Type="Embed" ProgID="Equation.3" ShapeID="_x0000_i1038" DrawAspect="Content" ObjectID="_1817544524" r:id="rId33"/>
        </w:object>
      </w:r>
      <w:r>
        <w:t xml:space="preserve"> →</w:t>
      </w:r>
    </w:p>
    <w:p w14:paraId="6DEBA6E0" w14:textId="77777777" w:rsidR="00257472" w:rsidRDefault="00257472" w:rsidP="00E52ADB">
      <w:pPr>
        <w:jc w:val="center"/>
        <w:rPr>
          <w:lang w:val="en-US"/>
        </w:rPr>
      </w:pPr>
      <w:r w:rsidRPr="00257472">
        <w:rPr>
          <w:position w:val="-10"/>
        </w:rPr>
        <w:object w:dxaOrig="4640" w:dyaOrig="340" w14:anchorId="6A7485DE">
          <v:shape id="_x0000_i1039" type="#_x0000_t75" style="width:231.6pt;height:16.8pt" o:ole="">
            <v:imagedata r:id="rId34" o:title=""/>
          </v:shape>
          <o:OLEObject Type="Embed" ProgID="Equation.3" ShapeID="_x0000_i1039" DrawAspect="Content" ObjectID="_1817544525" r:id="rId35"/>
        </w:object>
      </w:r>
    </w:p>
    <w:p w14:paraId="046DD012" w14:textId="77777777" w:rsidR="008332DB" w:rsidRDefault="008332DB" w:rsidP="00E52ADB">
      <w:pPr>
        <w:ind w:left="340"/>
      </w:pPr>
      <w:r>
        <w:t>β</w:t>
      </w:r>
      <w:r w:rsidRPr="008332DB">
        <w:t>)</w:t>
      </w:r>
      <w:r>
        <w:t xml:space="preserve"> μετά την δεύτερη κρούση το Σ</w:t>
      </w:r>
      <w:r>
        <w:rPr>
          <w:vertAlign w:val="subscript"/>
        </w:rPr>
        <w:t>1</w:t>
      </w:r>
      <w:r>
        <w:t xml:space="preserve"> έχει ταχύτητα:</w:t>
      </w:r>
    </w:p>
    <w:p w14:paraId="03D3FD36" w14:textId="77777777" w:rsidR="008332DB" w:rsidRDefault="001C1515" w:rsidP="00E52ADB">
      <w:pPr>
        <w:jc w:val="center"/>
        <w:rPr>
          <w:lang w:val="en-US"/>
        </w:rPr>
      </w:pPr>
      <w:r w:rsidRPr="00151E80">
        <w:rPr>
          <w:position w:val="-30"/>
        </w:rPr>
        <w:object w:dxaOrig="2799" w:dyaOrig="680" w14:anchorId="134089F1">
          <v:shape id="_x0000_i1040" type="#_x0000_t75" style="width:139.8pt;height:34.2pt" o:ole="">
            <v:imagedata r:id="rId36" o:title=""/>
          </v:shape>
          <o:OLEObject Type="Embed" ProgID="Equation.3" ShapeID="_x0000_i1040" DrawAspect="Content" ObjectID="_1817544526" r:id="rId37"/>
        </w:object>
      </w:r>
    </w:p>
    <w:p w14:paraId="76A5BCB5" w14:textId="77777777" w:rsidR="001C1515" w:rsidRDefault="001C1515" w:rsidP="001C1515">
      <w:pPr>
        <w:ind w:left="340"/>
        <w:jc w:val="center"/>
      </w:pPr>
      <w:r w:rsidRPr="001C1515">
        <w:rPr>
          <w:position w:val="-24"/>
        </w:rPr>
        <w:object w:dxaOrig="4260" w:dyaOrig="620" w14:anchorId="2DF8926E">
          <v:shape id="_x0000_i1041" type="#_x0000_t75" style="width:213pt;height:31.2pt" o:ole="">
            <v:imagedata r:id="rId38" o:title=""/>
          </v:shape>
          <o:OLEObject Type="Embed" ProgID="Equation.3" ShapeID="_x0000_i1041" DrawAspect="Content" ObjectID="_1817544527" r:id="rId39"/>
        </w:object>
      </w:r>
    </w:p>
    <w:tbl>
      <w:tblPr>
        <w:tblpPr w:leftFromText="180" w:rightFromText="180" w:vertAnchor="text" w:tblpXSpec="right" w:tblpY="7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</w:tblGrid>
      <w:tr w:rsidR="001C1515" w14:paraId="6099279D" w14:textId="77777777" w:rsidTr="00F52BBA">
        <w:trPr>
          <w:trHeight w:val="855"/>
          <w:jc w:val="right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455F84" w14:textId="77777777" w:rsidR="001C1515" w:rsidRDefault="000E0901" w:rsidP="000E0901">
            <w:pPr>
              <w:jc w:val="center"/>
            </w:pPr>
            <w:r>
              <w:object w:dxaOrig="1928" w:dyaOrig="955" w14:anchorId="3416626C">
                <v:shape id="_x0000_i1042" type="#_x0000_t75" style="width:96.6pt;height:47.4pt" o:ole="" filled="t" fillcolor="#8db3e2 [1311]">
                  <v:fill color2="fill lighten(51)" focusposition=".5,.5" focussize="" method="linear sigma" focus="100%" type="gradientRadial"/>
                  <v:imagedata r:id="rId40" o:title=""/>
                </v:shape>
                <o:OLEObject Type="Embed" ProgID="Visio.Drawing.11" ShapeID="_x0000_i1042" DrawAspect="Content" ObjectID="_1817544528" r:id="rId41"/>
              </w:object>
            </w:r>
          </w:p>
          <w:p w14:paraId="336E3D38" w14:textId="77777777" w:rsidR="001C1515" w:rsidRDefault="001C1515" w:rsidP="00F52BBA">
            <w:pPr>
              <w:jc w:val="center"/>
            </w:pPr>
            <w:r w:rsidRPr="00257472">
              <w:rPr>
                <w:position w:val="-14"/>
              </w:rPr>
              <w:object w:dxaOrig="1579" w:dyaOrig="420" w14:anchorId="59CAA89E">
                <v:shape id="_x0000_i1043" type="#_x0000_t75" style="width:79.2pt;height:21pt" o:ole="">
                  <v:imagedata r:id="rId29" o:title=""/>
                </v:shape>
                <o:OLEObject Type="Embed" ProgID="Equation.3" ShapeID="_x0000_i1043" DrawAspect="Content" ObjectID="_1817544529" r:id="rId42"/>
              </w:object>
            </w:r>
            <w:r>
              <w:t>ή</w:t>
            </w:r>
          </w:p>
          <w:p w14:paraId="272F6742" w14:textId="77777777" w:rsidR="001C1515" w:rsidRDefault="001C1515" w:rsidP="00F52BBA">
            <w:pPr>
              <w:jc w:val="center"/>
            </w:pPr>
            <w:r w:rsidRPr="00257472">
              <w:rPr>
                <w:position w:val="-14"/>
              </w:rPr>
              <w:object w:dxaOrig="1900" w:dyaOrig="420" w14:anchorId="4EB39801">
                <v:shape id="_x0000_i1044" type="#_x0000_t75" style="width:94.8pt;height:21pt" o:ole="">
                  <v:imagedata r:id="rId31" o:title=""/>
                </v:shape>
                <o:OLEObject Type="Embed" ProgID="Equation.3" ShapeID="_x0000_i1044" DrawAspect="Content" ObjectID="_1817544530" r:id="rId43"/>
              </w:object>
            </w:r>
          </w:p>
        </w:tc>
      </w:tr>
    </w:tbl>
    <w:p w14:paraId="6E91ADAA" w14:textId="77777777" w:rsidR="008332DB" w:rsidRDefault="008332DB" w:rsidP="00E52ADB">
      <w:pPr>
        <w:ind w:left="340"/>
      </w:pPr>
      <w:r>
        <w:t>Έχει δηλαδή ταχύτητα προς τα αριστερά, οπότε η μεταβολή της ορμής του είναι:</w:t>
      </w:r>
    </w:p>
    <w:p w14:paraId="65C047B8" w14:textId="77777777" w:rsidR="008332DB" w:rsidRPr="008332DB" w:rsidRDefault="008332DB" w:rsidP="00E52ADB">
      <w:pPr>
        <w:jc w:val="center"/>
        <w:rPr>
          <w:lang w:val="en-US"/>
        </w:rPr>
      </w:pPr>
      <w:r w:rsidRPr="00257472">
        <w:rPr>
          <w:position w:val="-14"/>
        </w:rPr>
        <w:object w:dxaOrig="1579" w:dyaOrig="420" w14:anchorId="5ADB39B3">
          <v:shape id="_x0000_i1045" type="#_x0000_t75" style="width:79.2pt;height:21pt" o:ole="">
            <v:imagedata r:id="rId29" o:title=""/>
          </v:shape>
          <o:OLEObject Type="Embed" ProgID="Equation.3" ShapeID="_x0000_i1045" DrawAspect="Content" ObjectID="_1817544531" r:id="rId44"/>
        </w:object>
      </w:r>
      <w:r>
        <w:t xml:space="preserve"> →</w:t>
      </w:r>
    </w:p>
    <w:p w14:paraId="1C8C4C84" w14:textId="77777777" w:rsidR="008332DB" w:rsidRDefault="008332DB" w:rsidP="00E52ADB">
      <w:pPr>
        <w:jc w:val="center"/>
        <w:rPr>
          <w:lang w:val="en-US"/>
        </w:rPr>
      </w:pPr>
      <w:r w:rsidRPr="008332DB">
        <w:rPr>
          <w:position w:val="-28"/>
        </w:rPr>
        <w:object w:dxaOrig="5080" w:dyaOrig="680" w14:anchorId="274171FA">
          <v:shape id="_x0000_i1046" type="#_x0000_t75" style="width:253.8pt;height:34.2pt" o:ole="">
            <v:imagedata r:id="rId45" o:title=""/>
          </v:shape>
          <o:OLEObject Type="Embed" ProgID="Equation.3" ShapeID="_x0000_i1046" DrawAspect="Content" ObjectID="_1817544532" r:id="rId46"/>
        </w:object>
      </w:r>
    </w:p>
    <w:p w14:paraId="4D60224B" w14:textId="77777777" w:rsidR="008332DB" w:rsidRPr="00E52ADB" w:rsidRDefault="008332DB" w:rsidP="008332DB">
      <w:pPr>
        <w:rPr>
          <w:lang w:val="en-US"/>
        </w:rPr>
      </w:pPr>
    </w:p>
    <w:p w14:paraId="7C1075E1" w14:textId="77777777" w:rsidR="008332DB" w:rsidRPr="008332DB" w:rsidRDefault="008332DB" w:rsidP="00257472"/>
    <w:sectPr w:rsidR="008332DB" w:rsidRPr="008332DB" w:rsidSect="005A685F">
      <w:headerReference w:type="default" r:id="rId47"/>
      <w:footerReference w:type="default" r:id="rId4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2B11" w14:textId="77777777" w:rsidR="00DA4D5A" w:rsidRDefault="00DA4D5A" w:rsidP="005A685F">
      <w:pPr>
        <w:spacing w:line="240" w:lineRule="auto"/>
      </w:pPr>
      <w:r>
        <w:separator/>
      </w:r>
    </w:p>
  </w:endnote>
  <w:endnote w:type="continuationSeparator" w:id="0">
    <w:p w14:paraId="3D8DD04D" w14:textId="77777777" w:rsidR="00DA4D5A" w:rsidRDefault="00DA4D5A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C564" w14:textId="77777777" w:rsidR="005A685F" w:rsidRDefault="0061070A" w:rsidP="00A746BC">
    <w:pPr>
      <w:pStyle w:val="a8"/>
      <w:framePr w:wrap="around" w:vAnchor="text" w:hAnchor="page" w:x="10594" w:y="215"/>
      <w:rPr>
        <w:rStyle w:val="a9"/>
      </w:rPr>
    </w:pPr>
    <w:r>
      <w:rPr>
        <w:rStyle w:val="a9"/>
      </w:rPr>
      <w:fldChar w:fldCharType="begin"/>
    </w:r>
    <w:r w:rsidR="005A68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68BA">
      <w:rPr>
        <w:rStyle w:val="a9"/>
        <w:noProof/>
      </w:rPr>
      <w:t>1</w:t>
    </w:r>
    <w:r>
      <w:rPr>
        <w:rStyle w:val="a9"/>
      </w:rPr>
      <w:fldChar w:fldCharType="end"/>
    </w:r>
  </w:p>
  <w:p w14:paraId="4F62672B" w14:textId="77777777" w:rsidR="005A685F" w:rsidRPr="00D56705" w:rsidRDefault="00A746BC" w:rsidP="00A746BC">
    <w:pPr>
      <w:pStyle w:val="a8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14:paraId="0D1CAE4C" w14:textId="77777777" w:rsidR="005A685F" w:rsidRDefault="005A685F" w:rsidP="005A685F">
    <w:pPr>
      <w:pStyle w:val="a8"/>
    </w:pPr>
  </w:p>
  <w:p w14:paraId="20574CA3" w14:textId="77777777" w:rsidR="005A685F" w:rsidRDefault="005A68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9C17" w14:textId="77777777" w:rsidR="00DA4D5A" w:rsidRDefault="00DA4D5A" w:rsidP="005A685F">
      <w:pPr>
        <w:spacing w:line="240" w:lineRule="auto"/>
      </w:pPr>
      <w:r>
        <w:separator/>
      </w:r>
    </w:p>
  </w:footnote>
  <w:footnote w:type="continuationSeparator" w:id="0">
    <w:p w14:paraId="386D63B3" w14:textId="77777777" w:rsidR="00DA4D5A" w:rsidRDefault="00DA4D5A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E936" w14:textId="77777777" w:rsidR="005A685F" w:rsidRPr="00FC6416" w:rsidRDefault="005A685F" w:rsidP="005A685F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FC6416">
      <w:rPr>
        <w:i/>
      </w:rPr>
      <w:t>Υλικό Φυσικής-Χημείας</w:t>
    </w:r>
    <w:r w:rsidRPr="00FC6416">
      <w:rPr>
        <w:i/>
      </w:rPr>
      <w:tab/>
    </w:r>
    <w:r w:rsidR="009F76C9">
      <w:rPr>
        <w:i/>
      </w:rPr>
      <w:t>Κρούσεις</w:t>
    </w:r>
  </w:p>
  <w:p w14:paraId="6E849DA6" w14:textId="77777777" w:rsidR="005A685F" w:rsidRDefault="005A68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5083CC5"/>
    <w:multiLevelType w:val="multilevel"/>
    <w:tmpl w:val="A81600F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Roman"/>
      <w:pStyle w:val="2"/>
      <w:suff w:val="space"/>
      <w:lvlText w:val="%2. "/>
      <w:lvlJc w:val="left"/>
      <w:pPr>
        <w:ind w:left="680" w:hanging="28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suff w:val="nothing"/>
      <w:lvlText w:val="%3.  "/>
      <w:lvlJc w:val="left"/>
      <w:pPr>
        <w:ind w:left="9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53486361">
    <w:abstractNumId w:val="0"/>
  </w:num>
  <w:num w:numId="2" w16cid:durableId="1938711163">
    <w:abstractNumId w:val="0"/>
  </w:num>
  <w:num w:numId="3" w16cid:durableId="939795921">
    <w:abstractNumId w:val="0"/>
  </w:num>
  <w:num w:numId="4" w16cid:durableId="1945261562">
    <w:abstractNumId w:val="0"/>
  </w:num>
  <w:num w:numId="5" w16cid:durableId="1497764554">
    <w:abstractNumId w:val="0"/>
  </w:num>
  <w:num w:numId="6" w16cid:durableId="1654484430">
    <w:abstractNumId w:val="0"/>
  </w:num>
  <w:num w:numId="7" w16cid:durableId="1029186799">
    <w:abstractNumId w:val="0"/>
  </w:num>
  <w:num w:numId="8" w16cid:durableId="1709183634">
    <w:abstractNumId w:val="2"/>
  </w:num>
  <w:num w:numId="9" w16cid:durableId="964307721">
    <w:abstractNumId w:val="0"/>
  </w:num>
  <w:num w:numId="10" w16cid:durableId="136806359">
    <w:abstractNumId w:val="0"/>
  </w:num>
  <w:num w:numId="11" w16cid:durableId="1504005546">
    <w:abstractNumId w:val="0"/>
  </w:num>
  <w:num w:numId="12" w16cid:durableId="1312632229">
    <w:abstractNumId w:val="0"/>
  </w:num>
  <w:num w:numId="13" w16cid:durableId="1494835752">
    <w:abstractNumId w:val="0"/>
  </w:num>
  <w:num w:numId="14" w16cid:durableId="1291859253">
    <w:abstractNumId w:val="0"/>
  </w:num>
  <w:num w:numId="15" w16cid:durableId="1619726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7563502">
    <w:abstractNumId w:val="0"/>
  </w:num>
  <w:num w:numId="17" w16cid:durableId="511652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5F"/>
    <w:rsid w:val="00004C6C"/>
    <w:rsid w:val="00006694"/>
    <w:rsid w:val="000170A7"/>
    <w:rsid w:val="00033F06"/>
    <w:rsid w:val="00041D7D"/>
    <w:rsid w:val="00042841"/>
    <w:rsid w:val="000475E5"/>
    <w:rsid w:val="000501D2"/>
    <w:rsid w:val="000572A6"/>
    <w:rsid w:val="00057DC8"/>
    <w:rsid w:val="00085836"/>
    <w:rsid w:val="00087310"/>
    <w:rsid w:val="000C29CB"/>
    <w:rsid w:val="000C439B"/>
    <w:rsid w:val="000C5E09"/>
    <w:rsid w:val="000C72AA"/>
    <w:rsid w:val="000D6F8C"/>
    <w:rsid w:val="000E0901"/>
    <w:rsid w:val="000E35D0"/>
    <w:rsid w:val="000E7C18"/>
    <w:rsid w:val="000F1EC2"/>
    <w:rsid w:val="000F5129"/>
    <w:rsid w:val="00107C80"/>
    <w:rsid w:val="00113E93"/>
    <w:rsid w:val="001201BF"/>
    <w:rsid w:val="0012446F"/>
    <w:rsid w:val="0012641D"/>
    <w:rsid w:val="00151369"/>
    <w:rsid w:val="00151E80"/>
    <w:rsid w:val="001577E8"/>
    <w:rsid w:val="0017020C"/>
    <w:rsid w:val="001741B1"/>
    <w:rsid w:val="00176582"/>
    <w:rsid w:val="001A1304"/>
    <w:rsid w:val="001C1515"/>
    <w:rsid w:val="001C4A36"/>
    <w:rsid w:val="002014DC"/>
    <w:rsid w:val="002143E4"/>
    <w:rsid w:val="0022091C"/>
    <w:rsid w:val="002318C7"/>
    <w:rsid w:val="00232381"/>
    <w:rsid w:val="00232FE4"/>
    <w:rsid w:val="00236BFE"/>
    <w:rsid w:val="002411DA"/>
    <w:rsid w:val="0024626B"/>
    <w:rsid w:val="0025661F"/>
    <w:rsid w:val="00257472"/>
    <w:rsid w:val="0026034E"/>
    <w:rsid w:val="002620C3"/>
    <w:rsid w:val="00264126"/>
    <w:rsid w:val="0028150E"/>
    <w:rsid w:val="002C221A"/>
    <w:rsid w:val="002C559D"/>
    <w:rsid w:val="002D32B6"/>
    <w:rsid w:val="002D6EAC"/>
    <w:rsid w:val="002F77C7"/>
    <w:rsid w:val="00316BA4"/>
    <w:rsid w:val="003203E1"/>
    <w:rsid w:val="00325F48"/>
    <w:rsid w:val="0033026F"/>
    <w:rsid w:val="00341360"/>
    <w:rsid w:val="00341904"/>
    <w:rsid w:val="0035182C"/>
    <w:rsid w:val="00354C19"/>
    <w:rsid w:val="00354F39"/>
    <w:rsid w:val="00366B16"/>
    <w:rsid w:val="00370693"/>
    <w:rsid w:val="00375B14"/>
    <w:rsid w:val="00384DA6"/>
    <w:rsid w:val="003A3D09"/>
    <w:rsid w:val="003C2225"/>
    <w:rsid w:val="003C5F87"/>
    <w:rsid w:val="003C6A27"/>
    <w:rsid w:val="003E0307"/>
    <w:rsid w:val="003E0714"/>
    <w:rsid w:val="003E1359"/>
    <w:rsid w:val="00404787"/>
    <w:rsid w:val="00406D0F"/>
    <w:rsid w:val="0041231D"/>
    <w:rsid w:val="0041577F"/>
    <w:rsid w:val="004361C4"/>
    <w:rsid w:val="00440024"/>
    <w:rsid w:val="004737A3"/>
    <w:rsid w:val="00480F8B"/>
    <w:rsid w:val="004901E9"/>
    <w:rsid w:val="00491605"/>
    <w:rsid w:val="004953AD"/>
    <w:rsid w:val="004A3EDF"/>
    <w:rsid w:val="004A53D1"/>
    <w:rsid w:val="004B2089"/>
    <w:rsid w:val="004C1E00"/>
    <w:rsid w:val="004C290C"/>
    <w:rsid w:val="004C47E2"/>
    <w:rsid w:val="004C66C6"/>
    <w:rsid w:val="004D7433"/>
    <w:rsid w:val="004E3F2D"/>
    <w:rsid w:val="004E71F0"/>
    <w:rsid w:val="00500943"/>
    <w:rsid w:val="00535F65"/>
    <w:rsid w:val="00536231"/>
    <w:rsid w:val="005457AB"/>
    <w:rsid w:val="005469A8"/>
    <w:rsid w:val="005547B4"/>
    <w:rsid w:val="005651C0"/>
    <w:rsid w:val="00582890"/>
    <w:rsid w:val="00587197"/>
    <w:rsid w:val="0059088E"/>
    <w:rsid w:val="005912C4"/>
    <w:rsid w:val="00591917"/>
    <w:rsid w:val="005932B6"/>
    <w:rsid w:val="005A3361"/>
    <w:rsid w:val="005A685F"/>
    <w:rsid w:val="006005C2"/>
    <w:rsid w:val="00601555"/>
    <w:rsid w:val="006022C6"/>
    <w:rsid w:val="00605362"/>
    <w:rsid w:val="0061070A"/>
    <w:rsid w:val="00631745"/>
    <w:rsid w:val="00643495"/>
    <w:rsid w:val="00643611"/>
    <w:rsid w:val="00660124"/>
    <w:rsid w:val="00661C98"/>
    <w:rsid w:val="0067294F"/>
    <w:rsid w:val="00682E64"/>
    <w:rsid w:val="006C2B70"/>
    <w:rsid w:val="006C2EBA"/>
    <w:rsid w:val="006C434F"/>
    <w:rsid w:val="006C5973"/>
    <w:rsid w:val="006C6E7F"/>
    <w:rsid w:val="00705A1D"/>
    <w:rsid w:val="00706C93"/>
    <w:rsid w:val="00706E97"/>
    <w:rsid w:val="007075E0"/>
    <w:rsid w:val="007171B8"/>
    <w:rsid w:val="00727FB1"/>
    <w:rsid w:val="00735624"/>
    <w:rsid w:val="00736799"/>
    <w:rsid w:val="00736AC6"/>
    <w:rsid w:val="00756AF6"/>
    <w:rsid w:val="007571A2"/>
    <w:rsid w:val="007636E6"/>
    <w:rsid w:val="007642E2"/>
    <w:rsid w:val="00765440"/>
    <w:rsid w:val="0077141A"/>
    <w:rsid w:val="00773FB6"/>
    <w:rsid w:val="007774F0"/>
    <w:rsid w:val="00784759"/>
    <w:rsid w:val="007A33C5"/>
    <w:rsid w:val="007D0B5C"/>
    <w:rsid w:val="007E139A"/>
    <w:rsid w:val="007E1CB0"/>
    <w:rsid w:val="007F1131"/>
    <w:rsid w:val="007F782D"/>
    <w:rsid w:val="0080036C"/>
    <w:rsid w:val="00805004"/>
    <w:rsid w:val="0080754D"/>
    <w:rsid w:val="00816042"/>
    <w:rsid w:val="008332DB"/>
    <w:rsid w:val="00842B23"/>
    <w:rsid w:val="00851229"/>
    <w:rsid w:val="00857560"/>
    <w:rsid w:val="008612CE"/>
    <w:rsid w:val="00861B6B"/>
    <w:rsid w:val="00865340"/>
    <w:rsid w:val="00867CD0"/>
    <w:rsid w:val="00873972"/>
    <w:rsid w:val="00881546"/>
    <w:rsid w:val="00897832"/>
    <w:rsid w:val="008A3474"/>
    <w:rsid w:val="008B53C3"/>
    <w:rsid w:val="008C130F"/>
    <w:rsid w:val="008C1B73"/>
    <w:rsid w:val="008C3719"/>
    <w:rsid w:val="008C40E1"/>
    <w:rsid w:val="008E6BFC"/>
    <w:rsid w:val="00907F46"/>
    <w:rsid w:val="0091382C"/>
    <w:rsid w:val="0091575F"/>
    <w:rsid w:val="00930578"/>
    <w:rsid w:val="00934431"/>
    <w:rsid w:val="009346FC"/>
    <w:rsid w:val="00942A00"/>
    <w:rsid w:val="009476FD"/>
    <w:rsid w:val="0098028F"/>
    <w:rsid w:val="00985488"/>
    <w:rsid w:val="009B0CCA"/>
    <w:rsid w:val="009B25CA"/>
    <w:rsid w:val="009C0A42"/>
    <w:rsid w:val="009D2B72"/>
    <w:rsid w:val="009E3871"/>
    <w:rsid w:val="009E475F"/>
    <w:rsid w:val="009E5972"/>
    <w:rsid w:val="009F540C"/>
    <w:rsid w:val="009F587C"/>
    <w:rsid w:val="009F76C9"/>
    <w:rsid w:val="00A00627"/>
    <w:rsid w:val="00A066F7"/>
    <w:rsid w:val="00A14966"/>
    <w:rsid w:val="00A244D1"/>
    <w:rsid w:val="00A2635B"/>
    <w:rsid w:val="00A3467C"/>
    <w:rsid w:val="00A376E9"/>
    <w:rsid w:val="00A4484B"/>
    <w:rsid w:val="00A5090A"/>
    <w:rsid w:val="00A746BC"/>
    <w:rsid w:val="00A76E00"/>
    <w:rsid w:val="00A974A0"/>
    <w:rsid w:val="00AB2EEF"/>
    <w:rsid w:val="00AC2070"/>
    <w:rsid w:val="00AC68BA"/>
    <w:rsid w:val="00AD2CC6"/>
    <w:rsid w:val="00AF355E"/>
    <w:rsid w:val="00AF5DA7"/>
    <w:rsid w:val="00B0300B"/>
    <w:rsid w:val="00B04334"/>
    <w:rsid w:val="00B16631"/>
    <w:rsid w:val="00B276FA"/>
    <w:rsid w:val="00B45322"/>
    <w:rsid w:val="00B563D8"/>
    <w:rsid w:val="00B74C7C"/>
    <w:rsid w:val="00B8493D"/>
    <w:rsid w:val="00B851C5"/>
    <w:rsid w:val="00B869FE"/>
    <w:rsid w:val="00B96A67"/>
    <w:rsid w:val="00BC43DB"/>
    <w:rsid w:val="00BD15E4"/>
    <w:rsid w:val="00BE0BE3"/>
    <w:rsid w:val="00BF5CF7"/>
    <w:rsid w:val="00C12F12"/>
    <w:rsid w:val="00C266D5"/>
    <w:rsid w:val="00C32C88"/>
    <w:rsid w:val="00C3392F"/>
    <w:rsid w:val="00C43688"/>
    <w:rsid w:val="00C4440F"/>
    <w:rsid w:val="00C57E64"/>
    <w:rsid w:val="00C60D51"/>
    <w:rsid w:val="00C91EBB"/>
    <w:rsid w:val="00CA2325"/>
    <w:rsid w:val="00CA4D17"/>
    <w:rsid w:val="00CC00DA"/>
    <w:rsid w:val="00CC4487"/>
    <w:rsid w:val="00CE585D"/>
    <w:rsid w:val="00CE6E7C"/>
    <w:rsid w:val="00CF088E"/>
    <w:rsid w:val="00CF09F3"/>
    <w:rsid w:val="00CF6847"/>
    <w:rsid w:val="00CF711B"/>
    <w:rsid w:val="00D04551"/>
    <w:rsid w:val="00D069EC"/>
    <w:rsid w:val="00D10EB5"/>
    <w:rsid w:val="00D117C4"/>
    <w:rsid w:val="00D13C96"/>
    <w:rsid w:val="00D353FB"/>
    <w:rsid w:val="00D44811"/>
    <w:rsid w:val="00D51391"/>
    <w:rsid w:val="00D95937"/>
    <w:rsid w:val="00D95FD6"/>
    <w:rsid w:val="00DA0E27"/>
    <w:rsid w:val="00DA4D5A"/>
    <w:rsid w:val="00DA508F"/>
    <w:rsid w:val="00DC2C89"/>
    <w:rsid w:val="00DC3560"/>
    <w:rsid w:val="00DD49CA"/>
    <w:rsid w:val="00DE126D"/>
    <w:rsid w:val="00DE79A4"/>
    <w:rsid w:val="00DF37FB"/>
    <w:rsid w:val="00E16ABB"/>
    <w:rsid w:val="00E40B55"/>
    <w:rsid w:val="00E42B70"/>
    <w:rsid w:val="00E44DBC"/>
    <w:rsid w:val="00E46B96"/>
    <w:rsid w:val="00E507B1"/>
    <w:rsid w:val="00E52ADB"/>
    <w:rsid w:val="00E60493"/>
    <w:rsid w:val="00E96E18"/>
    <w:rsid w:val="00E96FFA"/>
    <w:rsid w:val="00EB1B54"/>
    <w:rsid w:val="00EB4C0C"/>
    <w:rsid w:val="00ED3341"/>
    <w:rsid w:val="00EF66D8"/>
    <w:rsid w:val="00F06BFA"/>
    <w:rsid w:val="00F06CE8"/>
    <w:rsid w:val="00F103F5"/>
    <w:rsid w:val="00F25B0D"/>
    <w:rsid w:val="00F26692"/>
    <w:rsid w:val="00F273FF"/>
    <w:rsid w:val="00F379C4"/>
    <w:rsid w:val="00F44061"/>
    <w:rsid w:val="00F60A65"/>
    <w:rsid w:val="00F77A5D"/>
    <w:rsid w:val="00F77B69"/>
    <w:rsid w:val="00F8348E"/>
    <w:rsid w:val="00F83DA4"/>
    <w:rsid w:val="00F87F68"/>
    <w:rsid w:val="00FA17D2"/>
    <w:rsid w:val="00FB078B"/>
    <w:rsid w:val="00FB52DE"/>
    <w:rsid w:val="00FB7828"/>
    <w:rsid w:val="00FC6416"/>
    <w:rsid w:val="00FF3963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0B72"/>
  <w15:docId w15:val="{BEF776B3-FCCB-4E85-9A81-5D53887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3026F"/>
    <w:pPr>
      <w:widowControl w:val="0"/>
      <w:tabs>
        <w:tab w:val="left" w:pos="340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1"/>
    <w:next w:val="a1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1"/>
    <w:next w:val="a1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Αριθμός 1"/>
    <w:basedOn w:val="a1"/>
    <w:rsid w:val="00B0300B"/>
    <w:pPr>
      <w:numPr>
        <w:numId w:val="16"/>
      </w:numPr>
      <w:ind w:left="340" w:hanging="340"/>
    </w:pPr>
  </w:style>
  <w:style w:type="character" w:customStyle="1" w:styleId="1Char">
    <w:name w:val="Επικεφαλίδα 1 Char"/>
    <w:basedOn w:val="a2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1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5">
    <w:name w:val="αβγ"/>
    <w:basedOn w:val="a1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2"/>
    <w:link w:val="a5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6">
    <w:name w:val="Δεξιά"/>
    <w:basedOn w:val="a1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1"/>
    <w:rsid w:val="00643495"/>
    <w:pPr>
      <w:spacing w:line="280" w:lineRule="atLeast"/>
    </w:pPr>
  </w:style>
  <w:style w:type="character" w:customStyle="1" w:styleId="3Char">
    <w:name w:val="Επικεφαλίδα 3 Char"/>
    <w:basedOn w:val="a2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7">
    <w:name w:val="header"/>
    <w:basedOn w:val="a1"/>
    <w:link w:val="Char0"/>
    <w:uiPriority w:val="99"/>
    <w:semiHidden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2"/>
    <w:link w:val="a7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8">
    <w:name w:val="footer"/>
    <w:basedOn w:val="a1"/>
    <w:link w:val="Char1"/>
    <w:unhideWhenUsed/>
    <w:rsid w:val="005A685F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2"/>
    <w:link w:val="a8"/>
    <w:rsid w:val="005A685F"/>
    <w:rPr>
      <w:rFonts w:ascii="Times New Roman" w:hAnsi="Times New Roman" w:cs="Times New Roman"/>
      <w:szCs w:val="20"/>
      <w:lang w:eastAsia="el-GR"/>
    </w:rPr>
  </w:style>
  <w:style w:type="character" w:styleId="a9">
    <w:name w:val="page number"/>
    <w:basedOn w:val="a2"/>
    <w:rsid w:val="005A685F"/>
  </w:style>
  <w:style w:type="paragraph" w:styleId="2">
    <w:name w:val="List 2"/>
    <w:basedOn w:val="a1"/>
    <w:rsid w:val="009F76C9"/>
    <w:pPr>
      <w:widowControl/>
      <w:numPr>
        <w:ilvl w:val="1"/>
        <w:numId w:val="17"/>
      </w:numPr>
      <w:spacing w:line="280" w:lineRule="atLeast"/>
    </w:pPr>
  </w:style>
  <w:style w:type="paragraph" w:styleId="a0">
    <w:name w:val="List"/>
    <w:basedOn w:val="a1"/>
    <w:rsid w:val="009F76C9"/>
    <w:pPr>
      <w:widowControl/>
      <w:numPr>
        <w:numId w:val="17"/>
      </w:numPr>
      <w:spacing w:before="100" w:line="280" w:lineRule="atLeast"/>
    </w:pPr>
  </w:style>
  <w:style w:type="paragraph" w:styleId="aa">
    <w:name w:val="Balloon Text"/>
    <w:basedOn w:val="a1"/>
    <w:link w:val="Char2"/>
    <w:uiPriority w:val="99"/>
    <w:semiHidden/>
    <w:unhideWhenUsed/>
    <w:rsid w:val="009F76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9F76C9"/>
    <w:rPr>
      <w:rFonts w:ascii="Tahoma" w:hAnsi="Tahoma" w:cs="Tahoma"/>
      <w:sz w:val="16"/>
      <w:szCs w:val="16"/>
      <w:lang w:eastAsia="el-GR"/>
    </w:rPr>
  </w:style>
  <w:style w:type="character" w:styleId="ab">
    <w:name w:val="Placeholder Text"/>
    <w:basedOn w:val="a2"/>
    <w:uiPriority w:val="99"/>
    <w:semiHidden/>
    <w:rsid w:val="000572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emf"/><Relationship Id="rId45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Dionisis Margaris</cp:lastModifiedBy>
  <cp:revision>2</cp:revision>
  <cp:lastPrinted>2016-07-11T07:38:00Z</cp:lastPrinted>
  <dcterms:created xsi:type="dcterms:W3CDTF">2025-08-24T09:42:00Z</dcterms:created>
  <dcterms:modified xsi:type="dcterms:W3CDTF">2025-08-24T09:42:00Z</dcterms:modified>
</cp:coreProperties>
</file>