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76D7" w14:textId="52834A52" w:rsidR="00D533FC" w:rsidRPr="00B22C67" w:rsidRDefault="00B22C67" w:rsidP="00AE0040">
      <w:pPr>
        <w:pStyle w:val="11"/>
      </w:pPr>
      <w:r>
        <w:t xml:space="preserve">Λίγα ακόμη για </w:t>
      </w:r>
      <w:r w:rsidR="0022230B">
        <w:t xml:space="preserve">την </w:t>
      </w:r>
      <w:r>
        <w:t>φόρτιση πυκνωτή</w:t>
      </w:r>
      <w:r w:rsidR="005D0C37">
        <w:t>.</w:t>
      </w:r>
    </w:p>
    <w:p w14:paraId="0B2D3687" w14:textId="375D7C14" w:rsidR="00B22C67" w:rsidRDefault="00B22C67" w:rsidP="002F565C">
      <w:pPr>
        <w:spacing w:before="240"/>
      </w:pPr>
      <w:r>
        <w:t>Σαν συνέχεια της ανάρτησης</w:t>
      </w:r>
      <w:hyperlink r:id="rId8" w:history="1">
        <w:r w:rsidRPr="0066343E">
          <w:rPr>
            <w:rStyle w:val="-"/>
          </w:rPr>
          <w:t xml:space="preserve"> </w:t>
        </w:r>
        <w:r w:rsidR="002F565C" w:rsidRPr="0066343E">
          <w:rPr>
            <w:rStyle w:val="-"/>
            <w:b/>
            <w:bCs/>
          </w:rPr>
          <w:t>«φόρτιση  πυκνωτή»</w:t>
        </w:r>
        <w:r w:rsidR="002F565C" w:rsidRPr="0066343E">
          <w:rPr>
            <w:rStyle w:val="-"/>
          </w:rPr>
          <w:t>,</w:t>
        </w:r>
      </w:hyperlink>
      <w:r w:rsidR="002F565C">
        <w:t xml:space="preserve"> ας αντικαταστήσουμε τον αντιστάτη από ένα πηνίο, αρχικά ιδανικό και στη συνέχεια με ένα πηνίου που έχει κάποια αντίσταση R.</w:t>
      </w:r>
    </w:p>
    <w:p w14:paraId="15A7A3C8" w14:textId="714DCDDF" w:rsidR="002F565C" w:rsidRPr="002F565C" w:rsidRDefault="00000000" w:rsidP="002F565C">
      <w:pPr>
        <w:pStyle w:val="aa"/>
        <w:rPr>
          <w:color w:val="EE0000"/>
        </w:rPr>
      </w:pPr>
      <w:r>
        <w:rPr>
          <w:noProof/>
        </w:rPr>
        <w:object w:dxaOrig="1440" w:dyaOrig="1440" w14:anchorId="62542C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2.65pt;margin-top:25.7pt;width:131.4pt;height:77.55pt;z-index:251662336;mso-position-horizontal-relative:text;mso-position-vertical-relative:text">
            <v:imagedata r:id="rId9" o:title=""/>
            <w10:wrap type="square"/>
          </v:shape>
          <o:OLEObject Type="Embed" ProgID="Visio.Drawing.11" ShapeID="_x0000_s1026" DrawAspect="Content" ObjectID="_1815380180" r:id="rId10"/>
        </w:object>
      </w:r>
      <w:r w:rsidR="002F565C" w:rsidRPr="002F565C">
        <w:rPr>
          <w:color w:val="EE0000"/>
        </w:rPr>
        <w:t>Εφαρμογή 1</w:t>
      </w:r>
      <w:r w:rsidR="002F565C" w:rsidRPr="002F565C">
        <w:rPr>
          <w:color w:val="EE0000"/>
          <w:vertAlign w:val="superscript"/>
        </w:rPr>
        <w:t>η</w:t>
      </w:r>
      <w:r w:rsidR="002F565C" w:rsidRPr="002F565C">
        <w:rPr>
          <w:color w:val="EE0000"/>
        </w:rPr>
        <w:t>:</w:t>
      </w:r>
    </w:p>
    <w:p w14:paraId="60918E9D" w14:textId="56E496B6" w:rsidR="00B22C67" w:rsidRDefault="00B22C67" w:rsidP="00B22C67">
      <w:r>
        <w:t>Στο διπλανό κύκλωμα το ιδανικό πηνίο έχει αυτεπαγωγή L=2mΗ και ο αφόρτιστος πυκνωτής χωρητικότητα C=20μF, ενώ</w:t>
      </w:r>
      <w:r w:rsidR="00D3398F" w:rsidRPr="00D3398F">
        <w:t xml:space="preserve"> </w:t>
      </w:r>
      <w:r w:rsidR="00D3398F">
        <w:t>η ιδανική πηγή έχει</w:t>
      </w:r>
      <w:r>
        <w:t xml:space="preserve"> Ε=10V</w:t>
      </w:r>
      <w:r w:rsidR="00D3398F">
        <w:t xml:space="preserve"> (</w:t>
      </w:r>
      <w:r w:rsidR="00D3398F">
        <w:rPr>
          <w:lang w:val="en-US"/>
        </w:rPr>
        <w:t>r</w:t>
      </w:r>
      <w:r w:rsidR="00D3398F" w:rsidRPr="00D3398F">
        <w:t>=0)</w:t>
      </w:r>
      <w:r>
        <w:t>. Σε μια στιγμή κλείνουμε το διακόπτη. Να βρεθούν σε συνάρτηση με το χρόνο:</w:t>
      </w:r>
    </w:p>
    <w:p w14:paraId="4B19185E" w14:textId="77777777" w:rsidR="00B22C67" w:rsidRDefault="00B22C67" w:rsidP="00B22C67">
      <w:pPr>
        <w:pStyle w:val="10"/>
        <w:widowControl/>
        <w:numPr>
          <w:ilvl w:val="1"/>
          <w:numId w:val="14"/>
        </w:numPr>
        <w:tabs>
          <w:tab w:val="clear" w:pos="340"/>
        </w:tabs>
        <w:jc w:val="left"/>
      </w:pPr>
      <w:r>
        <w:t>Το φορτίο του πυκνωτή.</w:t>
      </w:r>
    </w:p>
    <w:p w14:paraId="1CC8A73E" w14:textId="77777777" w:rsidR="00B22C67" w:rsidRDefault="00B22C67" w:rsidP="00B22C67">
      <w:pPr>
        <w:pStyle w:val="10"/>
        <w:widowControl/>
        <w:tabs>
          <w:tab w:val="clear" w:pos="340"/>
          <w:tab w:val="num" w:pos="680"/>
        </w:tabs>
        <w:jc w:val="left"/>
      </w:pPr>
      <w:r>
        <w:t>Η ένταση του ρεύματος που διαρρέει το κύκλωμα.</w:t>
      </w:r>
    </w:p>
    <w:p w14:paraId="58C4A7E0" w14:textId="6B5E3B57" w:rsidR="00B22C67" w:rsidRDefault="00B22C67" w:rsidP="00B22C67">
      <w:r>
        <w:t xml:space="preserve"> </w:t>
      </w:r>
      <w:r w:rsidR="00543E0B">
        <w:t xml:space="preserve">Ποιες οι </w:t>
      </w:r>
      <w:r>
        <w:t>αντίστοιχες γραφικές παραστάσεις</w:t>
      </w:r>
      <w:r w:rsidR="00543E0B">
        <w:t>;</w:t>
      </w:r>
    </w:p>
    <w:p w14:paraId="0B69189E" w14:textId="77777777" w:rsidR="00B22C67" w:rsidRPr="00D70E99" w:rsidRDefault="00B22C67" w:rsidP="002F565C">
      <w:pPr>
        <w:pStyle w:val="aa"/>
      </w:pPr>
      <w:r w:rsidRPr="00D70E99">
        <w:t>Απάντηση:</w:t>
      </w:r>
    </w:p>
    <w:p w14:paraId="59E20983" w14:textId="77777777" w:rsidR="00B22C67" w:rsidRDefault="00B22C67" w:rsidP="00B22C67">
      <w:r>
        <w:t>Εφαρμόζοντας το 2</w:t>
      </w:r>
      <w:r w:rsidRPr="008809DA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>
        <w:t>, στο κύκλωμα μετά το κλείσιμο του διακόπτη, έχουμε:</w:t>
      </w:r>
    </w:p>
    <w:p w14:paraId="4F93D58F" w14:textId="77777777" w:rsidR="00B22C67" w:rsidRDefault="00B22C67" w:rsidP="00B22C67">
      <w:pPr>
        <w:jc w:val="center"/>
      </w:pPr>
      <w:r w:rsidRPr="008809DA">
        <w:rPr>
          <w:position w:val="-24"/>
        </w:rPr>
        <w:object w:dxaOrig="1640" w:dyaOrig="620" w14:anchorId="64ED447B">
          <v:shape id="_x0000_i1026" type="#_x0000_t75" style="width:82.05pt;height:31.15pt" o:ole="">
            <v:imagedata r:id="rId11" o:title=""/>
          </v:shape>
          <o:OLEObject Type="Embed" ProgID="Equation.3" ShapeID="_x0000_i1026" DrawAspect="Content" ObjectID="_1815380160" r:id="rId12"/>
        </w:object>
      </w:r>
      <w:r>
        <w:t xml:space="preserve"> ή</w:t>
      </w:r>
    </w:p>
    <w:p w14:paraId="7574A929" w14:textId="4A38F0CF" w:rsidR="00B22C67" w:rsidRDefault="00B22C67" w:rsidP="00B22C67">
      <w:pPr>
        <w:jc w:val="center"/>
      </w:pPr>
      <w:r w:rsidRPr="008809DA">
        <w:rPr>
          <w:position w:val="-24"/>
        </w:rPr>
        <w:object w:dxaOrig="1980" w:dyaOrig="660" w14:anchorId="7D6919F7">
          <v:shape id="_x0000_i1027" type="#_x0000_t75" style="width:99.15pt;height:33.15pt" o:ole="">
            <v:imagedata r:id="rId13" o:title=""/>
          </v:shape>
          <o:OLEObject Type="Embed" ProgID="Equation.3" ShapeID="_x0000_i1027" DrawAspect="Content" ObjectID="_1815380161" r:id="rId14"/>
        </w:object>
      </w:r>
      <w:r>
        <w:t xml:space="preserve">  (</w:t>
      </w:r>
      <w:r w:rsidR="002F565C">
        <w:t>1</w:t>
      </w:r>
      <w:r>
        <w:t>)</w:t>
      </w:r>
    </w:p>
    <w:p w14:paraId="178A7E69" w14:textId="77777777" w:rsidR="00B22C67" w:rsidRDefault="00B22C67" w:rsidP="00B22C67">
      <w:pPr>
        <w:pStyle w:val="10"/>
        <w:widowControl/>
        <w:numPr>
          <w:ilvl w:val="1"/>
          <w:numId w:val="11"/>
        </w:numPr>
        <w:tabs>
          <w:tab w:val="clear" w:pos="340"/>
        </w:tabs>
        <w:jc w:val="left"/>
      </w:pPr>
      <w:r>
        <w:t>Η παραπάνω εξίσωση, περιγράφει αρμονική μεταβολή του φορτίου, που απλά ο σταθερός όρος, τροποποιεί λίγο την λύση, η οποία είναι της μορφής:</w:t>
      </w:r>
    </w:p>
    <w:p w14:paraId="37204701" w14:textId="77777777" w:rsidR="00B22C67" w:rsidRDefault="00B22C67" w:rsidP="00B22C67">
      <w:pPr>
        <w:jc w:val="center"/>
      </w:pPr>
      <w:r>
        <w:t>q=Q</w:t>
      </w:r>
      <w:r>
        <w:rPr>
          <w:vertAlign w:val="subscript"/>
        </w:rPr>
        <w:t>1</w:t>
      </w:r>
      <w:r>
        <w:t>+Q</w:t>
      </w:r>
      <w:r>
        <w:rPr>
          <w:vertAlign w:val="subscript"/>
        </w:rPr>
        <w:t>0</w:t>
      </w:r>
      <w:r>
        <w:t>ημ(ωt+φ</w:t>
      </w:r>
      <w:r>
        <w:rPr>
          <w:vertAlign w:val="subscript"/>
        </w:rPr>
        <w:t>0</w:t>
      </w:r>
      <w:r>
        <w:t>)</w:t>
      </w:r>
    </w:p>
    <w:p w14:paraId="6C50C86D" w14:textId="77777777" w:rsidR="00B22C67" w:rsidRDefault="00B22C67" w:rsidP="00B22C67">
      <w:pPr>
        <w:ind w:left="709"/>
      </w:pPr>
      <w:r>
        <w:t>όπου, με βάση τις αρχικές συνθήκες (t=0, q=0 και i=0) παίρνουμε: Q</w:t>
      </w:r>
      <w:r>
        <w:rPr>
          <w:vertAlign w:val="subscript"/>
        </w:rPr>
        <w:t>1</w:t>
      </w:r>
      <w:r>
        <w:t>=Q</w:t>
      </w:r>
      <w:r>
        <w:rPr>
          <w:vertAlign w:val="subscript"/>
        </w:rPr>
        <w:t>0</w:t>
      </w:r>
      <w:r>
        <w:t>=CΕ και φ</w:t>
      </w:r>
      <w:r>
        <w:rPr>
          <w:vertAlign w:val="subscript"/>
        </w:rPr>
        <w:t>0</w:t>
      </w:r>
      <w:r>
        <w:t>=</w:t>
      </w:r>
      <w:r w:rsidRPr="00CC0728">
        <w:rPr>
          <w:position w:val="-24"/>
        </w:rPr>
        <w:object w:dxaOrig="380" w:dyaOrig="620" w14:anchorId="44161F87">
          <v:shape id="_x0000_i1028" type="#_x0000_t75" style="width:19.1pt;height:31.15pt" o:ole="">
            <v:imagedata r:id="rId15" o:title=""/>
          </v:shape>
          <o:OLEObject Type="Embed" ProgID="Equation.3" ShapeID="_x0000_i1028" DrawAspect="Content" ObjectID="_1815380162" r:id="rId16"/>
        </w:object>
      </w:r>
      <w:r>
        <w:t>. Έτσι η εξίσωση του φορτίου παίρνει τη μορφή:</w:t>
      </w:r>
    </w:p>
    <w:p w14:paraId="72260058" w14:textId="77777777" w:rsidR="00B22C67" w:rsidRDefault="00B22C67" w:rsidP="00B22C67">
      <w:pPr>
        <w:jc w:val="center"/>
      </w:pPr>
      <w:r w:rsidRPr="00CC0728">
        <w:rPr>
          <w:position w:val="-28"/>
        </w:rPr>
        <w:object w:dxaOrig="2560" w:dyaOrig="680" w14:anchorId="1FC44F31">
          <v:shape id="_x0000_i1029" type="#_x0000_t75" style="width:127.6pt;height:34.15pt" o:ole="">
            <v:imagedata r:id="rId17" o:title=""/>
          </v:shape>
          <o:OLEObject Type="Embed" ProgID="Equation.3" ShapeID="_x0000_i1029" DrawAspect="Content" ObjectID="_1815380163" r:id="rId18"/>
        </w:object>
      </w:r>
      <w:r>
        <w:t xml:space="preserve">  (S.Ι.)</w:t>
      </w:r>
    </w:p>
    <w:p w14:paraId="36E82ED3" w14:textId="77777777" w:rsidR="00B22C67" w:rsidRDefault="00B22C67" w:rsidP="00B22C67">
      <w:pPr>
        <w:ind w:left="720"/>
      </w:pPr>
      <w:r>
        <w:t xml:space="preserve">Όπου </w:t>
      </w:r>
      <w:r w:rsidRPr="00DC784C">
        <w:rPr>
          <w:position w:val="-28"/>
        </w:rPr>
        <w:object w:dxaOrig="2360" w:dyaOrig="660" w14:anchorId="491ED9C6">
          <v:shape id="_x0000_i1030" type="#_x0000_t75" style="width:118.2pt;height:33.15pt" o:ole="">
            <v:imagedata r:id="rId19" o:title=""/>
          </v:shape>
          <o:OLEObject Type="Embed" ProgID="Equation.3" ShapeID="_x0000_i1030" DrawAspect="Content" ObjectID="_1815380164" r:id="rId20"/>
        </w:object>
      </w:r>
      <w:r>
        <w:t xml:space="preserve"> και η εξίσωση γίνεται:</w:t>
      </w:r>
    </w:p>
    <w:p w14:paraId="04591C10" w14:textId="77777777" w:rsidR="00B22C67" w:rsidRDefault="00B22C67" w:rsidP="00B22C67">
      <w:pPr>
        <w:jc w:val="center"/>
      </w:pPr>
      <w:r w:rsidRPr="00CC0728">
        <w:rPr>
          <w:position w:val="-28"/>
        </w:rPr>
        <w:object w:dxaOrig="3540" w:dyaOrig="680" w14:anchorId="3F956C01">
          <v:shape id="_x0000_i1031" type="#_x0000_t75" style="width:177.15pt;height:34.15pt" o:ole="">
            <v:imagedata r:id="rId21" o:title=""/>
          </v:shape>
          <o:OLEObject Type="Embed" ProgID="Equation.3" ShapeID="_x0000_i1031" DrawAspect="Content" ObjectID="_1815380165" r:id="rId22"/>
        </w:object>
      </w:r>
      <w:r>
        <w:t xml:space="preserve">  ή</w:t>
      </w:r>
    </w:p>
    <w:p w14:paraId="69964942" w14:textId="5BC93224" w:rsidR="00B22C67" w:rsidRDefault="00B22C67" w:rsidP="00B22C67">
      <w:pPr>
        <w:jc w:val="center"/>
      </w:pPr>
      <w:r w:rsidRPr="000C50DD">
        <w:rPr>
          <w:position w:val="-10"/>
        </w:rPr>
        <w:object w:dxaOrig="3060" w:dyaOrig="360" w14:anchorId="625D2B7E">
          <v:shape id="_x0000_i1032" type="#_x0000_t75" style="width:153.05pt;height:18.1pt" o:ole="">
            <v:imagedata r:id="rId23" o:title=""/>
          </v:shape>
          <o:OLEObject Type="Embed" ProgID="Equation.3" ShapeID="_x0000_i1032" DrawAspect="Content" ObjectID="_1815380166" r:id="rId24"/>
        </w:object>
      </w:r>
      <w:r>
        <w:t xml:space="preserve">  (S.Ι.)      (</w:t>
      </w:r>
      <w:r w:rsidR="002F565C">
        <w:t>2</w:t>
      </w:r>
      <w:r>
        <w:t>)</w:t>
      </w:r>
    </w:p>
    <w:p w14:paraId="458552B3" w14:textId="77777777" w:rsidR="00B22C67" w:rsidRDefault="00B22C67" w:rsidP="00B22C67">
      <w:pPr>
        <w:ind w:left="567"/>
      </w:pPr>
      <w:r>
        <w:t>Ενώ η γραφική παράσταση είναι αυτή του παρακάτω σχήματος.</w:t>
      </w:r>
    </w:p>
    <w:p w14:paraId="26C2822F" w14:textId="00AB4CCF" w:rsidR="00B22C67" w:rsidRDefault="00573ADE" w:rsidP="00B22C67">
      <w:pPr>
        <w:jc w:val="center"/>
      </w:pPr>
      <w:r>
        <w:object w:dxaOrig="3823" w:dyaOrig="1832" w14:anchorId="17B7C91E">
          <v:shape id="_x0000_i1033" type="#_x0000_t75" style="width:191.2pt;height:91.75pt" o:ole="" filled="t" fillcolor="yellow">
            <v:imagedata r:id="rId25" o:title=""/>
          </v:shape>
          <o:OLEObject Type="Embed" ProgID="Visio.Drawing.11" ShapeID="_x0000_i1033" DrawAspect="Content" ObjectID="_1815380167" r:id="rId26"/>
        </w:object>
      </w:r>
    </w:p>
    <w:p w14:paraId="0F0900CC" w14:textId="77777777" w:rsidR="00B22C67" w:rsidRDefault="00B22C67" w:rsidP="00B22C67">
      <w:pPr>
        <w:pStyle w:val="10"/>
        <w:widowControl/>
        <w:tabs>
          <w:tab w:val="clear" w:pos="340"/>
          <w:tab w:val="num" w:pos="680"/>
        </w:tabs>
        <w:jc w:val="left"/>
      </w:pPr>
      <w:r>
        <w:t>Παραγωγίζοντας τώρα την (2) παίρνουμε:</w:t>
      </w:r>
    </w:p>
    <w:p w14:paraId="67703CAB" w14:textId="77777777" w:rsidR="00B22C67" w:rsidRDefault="00B22C67" w:rsidP="00B22C67">
      <w:pPr>
        <w:tabs>
          <w:tab w:val="left" w:pos="1258"/>
        </w:tabs>
        <w:jc w:val="center"/>
      </w:pPr>
      <w:r w:rsidRPr="000C50DD">
        <w:rPr>
          <w:position w:val="-30"/>
        </w:rPr>
        <w:object w:dxaOrig="5480" w:dyaOrig="820" w14:anchorId="2B5A6567">
          <v:shape id="_x0000_i1034" type="#_x0000_t75" style="width:274.25pt;height:40.85pt" o:ole="">
            <v:imagedata r:id="rId27" o:title=""/>
          </v:shape>
          <o:OLEObject Type="Embed" ProgID="Equation.3" ShapeID="_x0000_i1034" DrawAspect="Content" ObjectID="_1815380168" r:id="rId28"/>
        </w:object>
      </w:r>
      <w:r>
        <w:t xml:space="preserve"> ή</w:t>
      </w:r>
    </w:p>
    <w:p w14:paraId="57D44C8D" w14:textId="77777777" w:rsidR="00B22C67" w:rsidRDefault="00B22C67" w:rsidP="00B22C67">
      <w:pPr>
        <w:tabs>
          <w:tab w:val="left" w:pos="1258"/>
        </w:tabs>
        <w:jc w:val="center"/>
      </w:pPr>
      <w:r w:rsidRPr="000C50DD">
        <w:rPr>
          <w:position w:val="-10"/>
        </w:rPr>
        <w:object w:dxaOrig="2240" w:dyaOrig="340" w14:anchorId="45F0F816">
          <v:shape id="_x0000_i1035" type="#_x0000_t75" style="width:112.2pt;height:16.75pt" o:ole="">
            <v:imagedata r:id="rId29" o:title=""/>
          </v:shape>
          <o:OLEObject Type="Embed" ProgID="Equation.3" ShapeID="_x0000_i1035" DrawAspect="Content" ObjectID="_1815380169" r:id="rId30"/>
        </w:object>
      </w:r>
    </w:p>
    <w:p w14:paraId="0689B4AA" w14:textId="77777777" w:rsidR="00B22C67" w:rsidRDefault="00B22C67" w:rsidP="00B22C67">
      <w:pPr>
        <w:ind w:left="720"/>
      </w:pPr>
      <w:r>
        <w:t>Με αντίστοιχη γραφική παράσταση:</w:t>
      </w:r>
    </w:p>
    <w:p w14:paraId="6BE47F66" w14:textId="1DD0B6F4" w:rsidR="00B22C67" w:rsidRDefault="00726E8C" w:rsidP="00B22C67">
      <w:pPr>
        <w:jc w:val="center"/>
      </w:pPr>
      <w:r>
        <w:object w:dxaOrig="3745" w:dyaOrig="1968" w14:anchorId="112399D2">
          <v:shape id="_x0000_i1036" type="#_x0000_t75" style="width:187.2pt;height:98.45pt" o:ole="" filled="t" fillcolor="yellow">
            <v:imagedata r:id="rId31" o:title=""/>
          </v:shape>
          <o:OLEObject Type="Embed" ProgID="Visio.Drawing.11" ShapeID="_x0000_i1036" DrawAspect="Content" ObjectID="_1815380170" r:id="rId32"/>
        </w:object>
      </w:r>
    </w:p>
    <w:p w14:paraId="37F85B40" w14:textId="74FB3A8E" w:rsidR="00B22C67" w:rsidRPr="00726E8C" w:rsidRDefault="00B22C67" w:rsidP="00B22C67">
      <w:pPr>
        <w:rPr>
          <w:b/>
          <w:color w:val="00B050"/>
          <w:sz w:val="24"/>
          <w:szCs w:val="24"/>
        </w:rPr>
      </w:pPr>
      <w:r w:rsidRPr="00726E8C">
        <w:rPr>
          <w:b/>
          <w:color w:val="00B050"/>
          <w:sz w:val="24"/>
          <w:szCs w:val="24"/>
        </w:rPr>
        <w:t>Συμπέρασμα</w:t>
      </w:r>
      <w:r w:rsidR="00273280" w:rsidRPr="00726E8C">
        <w:rPr>
          <w:b/>
          <w:color w:val="00B050"/>
          <w:sz w:val="24"/>
          <w:szCs w:val="24"/>
        </w:rPr>
        <w:t>:</w:t>
      </w:r>
      <w:r w:rsidRPr="00726E8C">
        <w:rPr>
          <w:b/>
          <w:color w:val="00B050"/>
          <w:sz w:val="24"/>
          <w:szCs w:val="24"/>
        </w:rPr>
        <w:t xml:space="preserve"> </w:t>
      </w:r>
    </w:p>
    <w:p w14:paraId="4DD16F01" w14:textId="00C10334" w:rsidR="00B22C67" w:rsidRDefault="00B22C67" w:rsidP="00B22C67">
      <w:r>
        <w:t>Το κύκλωμα, αν αγνοήσουμε τις αντιστάσεις των αγωγών και την εκπομπή ΗΜ ακτινοβολίας,  εκτελεί αμείωτη ηλεκτρική ταλάντωση.  Η παρουσία του πηνίου, έχει σαν αποτέλεσμα λόγω αυτεπαγωγής, ο πυκνωτής να υπερφορτίζεται σε διπλάσιο φορτίο (2CΕ), οπότε έχουμε μια ταλάντωση του φορτίου του πυκνωτή μεταξύ των τιμών μηδέν και 2CΕ, γύρω από την τιμή CΕ</w:t>
      </w:r>
      <w:r w:rsidR="00273280">
        <w:t>, όπου ήταν το φορτίο κατά την πλήρη φόρτιση του πυκνωτή στην προηγούμενη ανάρτηση, με την χρήση αντίστασης, αντί για πηνίο.</w:t>
      </w:r>
    </w:p>
    <w:p w14:paraId="09A0C24F" w14:textId="77777777" w:rsidR="00B22C67" w:rsidRDefault="00B22C67" w:rsidP="00B22C67">
      <w:pPr>
        <w:spacing w:line="240" w:lineRule="auto"/>
      </w:pPr>
    </w:p>
    <w:p w14:paraId="477F4E49" w14:textId="77777777" w:rsidR="00A82DF9" w:rsidRDefault="00A82DF9" w:rsidP="00B22C67">
      <w:pPr>
        <w:spacing w:line="240" w:lineRule="auto"/>
      </w:pPr>
    </w:p>
    <w:p w14:paraId="11DB1BD2" w14:textId="73735F5B" w:rsidR="00B22C67" w:rsidRPr="00A82DF9" w:rsidRDefault="009773BA" w:rsidP="009773BA">
      <w:pPr>
        <w:spacing w:line="240" w:lineRule="auto"/>
      </w:pPr>
      <w:r>
        <w:t>Και αν το κύκλωμα περιέχει και αντίσταση R</w:t>
      </w:r>
      <w:r w:rsidR="00A82DF9">
        <w:t xml:space="preserve"> (ή το πηνίο είναι μη ιδανικό)</w:t>
      </w:r>
      <w:r>
        <w:t>;</w:t>
      </w:r>
    </w:p>
    <w:p w14:paraId="6C6BF1D9" w14:textId="77777777" w:rsidR="009773BA" w:rsidRDefault="009773BA" w:rsidP="009773BA">
      <w:pPr>
        <w:spacing w:line="240" w:lineRule="auto"/>
      </w:pPr>
    </w:p>
    <w:p w14:paraId="5CA0F969" w14:textId="7D584483" w:rsidR="009773BA" w:rsidRPr="009773BA" w:rsidRDefault="00000000" w:rsidP="009773BA">
      <w:pPr>
        <w:pStyle w:val="aa"/>
        <w:rPr>
          <w:color w:val="EE0000"/>
        </w:rPr>
      </w:pPr>
      <w:r>
        <w:rPr>
          <w:noProof/>
        </w:rPr>
        <w:object w:dxaOrig="1440" w:dyaOrig="1440" w14:anchorId="48DF847A">
          <v:shape id="_x0000_s1029" type="#_x0000_t75" style="position:absolute;left:0;text-align:left;margin-left:348.6pt;margin-top:25.7pt;width:131.4pt;height:77.55pt;z-index:251663360;mso-position-horizontal-relative:text;mso-position-vertical-relative:text">
            <v:imagedata r:id="rId33" o:title=""/>
            <w10:wrap type="square"/>
          </v:shape>
          <o:OLEObject Type="Embed" ProgID="Visio.Drawing.11" ShapeID="_x0000_s1029" DrawAspect="Content" ObjectID="_1815380181" r:id="rId34"/>
        </w:object>
      </w:r>
      <w:r w:rsidR="009773BA" w:rsidRPr="009773BA">
        <w:rPr>
          <w:color w:val="EE0000"/>
        </w:rPr>
        <w:t>Εφαρμογή 2</w:t>
      </w:r>
      <w:r w:rsidR="009773BA" w:rsidRPr="009773BA">
        <w:rPr>
          <w:color w:val="EE0000"/>
          <w:vertAlign w:val="superscript"/>
        </w:rPr>
        <w:t>η</w:t>
      </w:r>
      <w:r w:rsidR="009773BA" w:rsidRPr="009773BA">
        <w:rPr>
          <w:color w:val="EE0000"/>
        </w:rPr>
        <w:t>:</w:t>
      </w:r>
    </w:p>
    <w:p w14:paraId="1DC6F17A" w14:textId="72DCE97D" w:rsidR="00B22C67" w:rsidRDefault="00B22C67" w:rsidP="00B22C67">
      <w:r>
        <w:t xml:space="preserve">Στο διπλανό κύκλωμα το ιδανικό πηνίο έχει αυτεπαγωγή L=2mΗ και ο αφόρτιστος πυκνωτής χωρητικότητα C=20μF, ενώ η </w:t>
      </w:r>
      <w:r w:rsidR="009D3E61">
        <w:t xml:space="preserve">ιδανική </w:t>
      </w:r>
      <w:r>
        <w:t>πηγή έχει ΗΕΔ  Ε=10V. Σε μια στιγμή</w:t>
      </w:r>
      <w:r w:rsidR="00D66901" w:rsidRPr="0066343E">
        <w:t xml:space="preserve"> </w:t>
      </w:r>
      <w:r w:rsidR="00D66901">
        <w:rPr>
          <w:lang w:val="en-US"/>
        </w:rPr>
        <w:t>t</w:t>
      </w:r>
      <w:r w:rsidR="00D66901" w:rsidRPr="0066343E">
        <w:t>=0</w:t>
      </w:r>
      <w:r>
        <w:t xml:space="preserve"> κλείνουμε το διακόπτη. </w:t>
      </w:r>
    </w:p>
    <w:p w14:paraId="742A92E9" w14:textId="77777777" w:rsidR="00B22C67" w:rsidRDefault="00B22C67" w:rsidP="00B22C67">
      <w:r>
        <w:t>Να βρεθεί το φορτίο του πυκνωτή σε συνάρτηση με το χρόνο όταν ο αντιστάτης έχει αντίσταση:</w:t>
      </w:r>
    </w:p>
    <w:p w14:paraId="2052DA53" w14:textId="4F6CA08E" w:rsidR="00B22C67" w:rsidRDefault="00B22C67" w:rsidP="00B22C67">
      <w:pPr>
        <w:pStyle w:val="10"/>
        <w:widowControl/>
        <w:numPr>
          <w:ilvl w:val="1"/>
          <w:numId w:val="13"/>
        </w:numPr>
        <w:tabs>
          <w:tab w:val="clear" w:pos="340"/>
        </w:tabs>
        <w:jc w:val="left"/>
      </w:pPr>
      <w:r>
        <w:t xml:space="preserve"> R</w:t>
      </w:r>
      <w:r w:rsidR="009D3E61">
        <w:t>=R</w:t>
      </w:r>
      <w:r w:rsidR="009D3E61">
        <w:rPr>
          <w:vertAlign w:val="subscript"/>
        </w:rPr>
        <w:t>1</w:t>
      </w:r>
      <w:r>
        <w:t>=2Ω.</w:t>
      </w:r>
    </w:p>
    <w:p w14:paraId="258E685D" w14:textId="08796EF1" w:rsidR="00B22C67" w:rsidRDefault="00B22C67" w:rsidP="00B22C67">
      <w:pPr>
        <w:pStyle w:val="10"/>
        <w:widowControl/>
        <w:tabs>
          <w:tab w:val="clear" w:pos="340"/>
          <w:tab w:val="num" w:pos="680"/>
        </w:tabs>
        <w:jc w:val="left"/>
      </w:pPr>
      <w:r>
        <w:t>R=</w:t>
      </w:r>
      <w:r w:rsidR="009D3E61" w:rsidRPr="009D3E61">
        <w:t>R</w:t>
      </w:r>
      <w:r w:rsidR="009D3E61" w:rsidRPr="009D3E61">
        <w:rPr>
          <w:vertAlign w:val="subscript"/>
        </w:rPr>
        <w:t>2</w:t>
      </w:r>
      <w:r w:rsidR="009D3E61">
        <w:t>=</w:t>
      </w:r>
      <w:r w:rsidRPr="009D3E61">
        <w:t>40Ω</w:t>
      </w:r>
    </w:p>
    <w:p w14:paraId="634672D4" w14:textId="77777777" w:rsidR="00B22C67" w:rsidRDefault="00B22C67" w:rsidP="00B22C67">
      <w:r>
        <w:t>Να γίνουν οι αντίστοιχες γραφικές παραστάσεις.</w:t>
      </w:r>
    </w:p>
    <w:p w14:paraId="20B00DF4" w14:textId="77777777" w:rsidR="00B22C67" w:rsidRPr="00D70E99" w:rsidRDefault="00B22C67" w:rsidP="00D66901">
      <w:pPr>
        <w:pStyle w:val="aa"/>
      </w:pPr>
      <w:r w:rsidRPr="00D70E99">
        <w:lastRenderedPageBreak/>
        <w:t>Απάντηση:</w:t>
      </w:r>
    </w:p>
    <w:p w14:paraId="1D140270" w14:textId="77777777" w:rsidR="00B22C67" w:rsidRDefault="00B22C67" w:rsidP="00B22C67">
      <w:r>
        <w:t>Εφαρμόζοντας το 2</w:t>
      </w:r>
      <w:r w:rsidRPr="00BD1016">
        <w:rPr>
          <w:vertAlign w:val="superscript"/>
        </w:rPr>
        <w:t>ο</w:t>
      </w:r>
      <w:r>
        <w:t xml:space="preserve"> κανόνα του </w:t>
      </w:r>
      <w:r>
        <w:rPr>
          <w:lang w:val="en-US"/>
        </w:rPr>
        <w:t>Kirchhoff</w:t>
      </w:r>
      <w:r>
        <w:t xml:space="preserve"> παίρνουμε:</w:t>
      </w:r>
    </w:p>
    <w:p w14:paraId="23AE5064" w14:textId="77777777" w:rsidR="00B22C67" w:rsidRDefault="00B22C67" w:rsidP="00B22C67">
      <w:pPr>
        <w:jc w:val="center"/>
      </w:pPr>
      <w:r w:rsidRPr="00BD1016">
        <w:rPr>
          <w:position w:val="-24"/>
        </w:rPr>
        <w:object w:dxaOrig="2079" w:dyaOrig="620" w14:anchorId="3C8287F8">
          <v:shape id="_x0000_i1038" type="#_x0000_t75" style="width:103.8pt;height:31.15pt" o:ole="">
            <v:imagedata r:id="rId35" o:title=""/>
          </v:shape>
          <o:OLEObject Type="Embed" ProgID="Equation.3" ShapeID="_x0000_i1038" DrawAspect="Content" ObjectID="_1815380171" r:id="rId36"/>
        </w:object>
      </w:r>
      <w:r>
        <w:t>→</w:t>
      </w:r>
    </w:p>
    <w:p w14:paraId="714ECDAA" w14:textId="77777777" w:rsidR="00B22C67" w:rsidRDefault="00B22C67" w:rsidP="00B22C67">
      <w:pPr>
        <w:jc w:val="center"/>
      </w:pPr>
      <w:r w:rsidRPr="00BD1016">
        <w:rPr>
          <w:position w:val="-24"/>
        </w:rPr>
        <w:object w:dxaOrig="2680" w:dyaOrig="660" w14:anchorId="76A713F3">
          <v:shape id="_x0000_i1039" type="#_x0000_t75" style="width:133.95pt;height:33.15pt" o:ole="">
            <v:imagedata r:id="rId37" o:title=""/>
          </v:shape>
          <o:OLEObject Type="Embed" ProgID="Equation.3" ShapeID="_x0000_i1039" DrawAspect="Content" ObjectID="_1815380172" r:id="rId38"/>
        </w:object>
      </w:r>
      <w:r>
        <w:t xml:space="preserve"> (8)</w:t>
      </w:r>
    </w:p>
    <w:p w14:paraId="7734DB94" w14:textId="42BF8965" w:rsidR="00B22C67" w:rsidRPr="00C2407B" w:rsidRDefault="00B22C67" w:rsidP="00B22C67">
      <w:r>
        <w:t>Ποια είναι η λύση της παραπάνω εξίσωσης; Η εξίσωση αυτή είναι γραμμική ομογενής 2</w:t>
      </w:r>
      <w:r>
        <w:rPr>
          <w:vertAlign w:val="superscript"/>
        </w:rPr>
        <w:t>ας</w:t>
      </w:r>
      <w:r>
        <w:t xml:space="preserve"> τάξεως και η λύση της εξαρτάται από την τιμή του λόγου  </w:t>
      </w:r>
      <w:r w:rsidR="009D3E61" w:rsidRPr="00C2407B">
        <w:rPr>
          <w:position w:val="-24"/>
        </w:rPr>
        <w:object w:dxaOrig="800" w:dyaOrig="620" w14:anchorId="02B54FD6">
          <v:shape id="_x0000_i1052" type="#_x0000_t75" style="width:40.2pt;height:30.45pt" o:ole="">
            <v:imagedata r:id="rId39" o:title=""/>
          </v:shape>
          <o:OLEObject Type="Embed" ProgID="Equation.DSMT4" ShapeID="_x0000_i1052" DrawAspect="Content" ObjectID="_1815380173" r:id="rId40"/>
        </w:object>
      </w:r>
      <w:r>
        <w:t>. Έτσι:</w:t>
      </w:r>
    </w:p>
    <w:p w14:paraId="41D8C177" w14:textId="77777777" w:rsidR="00B22C67" w:rsidRDefault="00B22C67" w:rsidP="00B22C67">
      <w:pPr>
        <w:jc w:val="center"/>
      </w:pPr>
      <w:r>
        <w:t>Αν Λ&lt;ω</w:t>
      </w:r>
      <w:r>
        <w:rPr>
          <w:vertAlign w:val="subscript"/>
        </w:rPr>
        <w:t>0</w:t>
      </w:r>
      <w:r>
        <w:t xml:space="preserve"> ή  </w:t>
      </w:r>
    </w:p>
    <w:p w14:paraId="3382C015" w14:textId="5C414C99" w:rsidR="00B22C67" w:rsidRDefault="009D3E61" w:rsidP="00B22C67">
      <w:pPr>
        <w:jc w:val="center"/>
      </w:pPr>
      <w:r w:rsidRPr="001E05E4">
        <w:rPr>
          <w:position w:val="-26"/>
        </w:rPr>
        <w:object w:dxaOrig="1160" w:dyaOrig="700" w14:anchorId="00C47048">
          <v:shape id="_x0000_i1048" type="#_x0000_t75" style="width:58.25pt;height:34.85pt" o:ole="">
            <v:imagedata r:id="rId41" o:title=""/>
          </v:shape>
          <o:OLEObject Type="Embed" ProgID="Equation.DSMT4" ShapeID="_x0000_i1048" DrawAspect="Content" ObjectID="_1815380174" r:id="rId42"/>
        </w:object>
      </w:r>
      <w:r w:rsidR="00B22C67">
        <w:t xml:space="preserve"> ή </w:t>
      </w:r>
    </w:p>
    <w:p w14:paraId="3A0FB4E7" w14:textId="2D356D3C" w:rsidR="00B22C67" w:rsidRDefault="009D3E61" w:rsidP="00B22C67">
      <w:pPr>
        <w:jc w:val="center"/>
      </w:pPr>
      <w:r w:rsidRPr="001E05E4">
        <w:rPr>
          <w:position w:val="-26"/>
        </w:rPr>
        <w:object w:dxaOrig="980" w:dyaOrig="700" w14:anchorId="0B141BBB">
          <v:shape id="_x0000_i1050" type="#_x0000_t75" style="width:48.9pt;height:34.85pt" o:ole="">
            <v:imagedata r:id="rId43" o:title=""/>
          </v:shape>
          <o:OLEObject Type="Embed" ProgID="Equation.DSMT4" ShapeID="_x0000_i1050" DrawAspect="Content" ObjectID="_1815380175" r:id="rId44"/>
        </w:object>
      </w:r>
      <w:r w:rsidR="00B22C67">
        <w:t xml:space="preserve"> </w:t>
      </w:r>
    </w:p>
    <w:p w14:paraId="079BE281" w14:textId="75AC5AC1" w:rsidR="00B22C67" w:rsidRDefault="00B22C67" w:rsidP="00B22C67">
      <w:pPr>
        <w:jc w:val="center"/>
      </w:pPr>
      <w:r>
        <w:t>ή R &lt; 20Ω,</w:t>
      </w:r>
    </w:p>
    <w:p w14:paraId="024D2783" w14:textId="77777777" w:rsidR="00B22C67" w:rsidRDefault="00B22C67" w:rsidP="00B22C67">
      <w:r>
        <w:t>τότε το κύκλωμα εκτελεί φθίνουσα ταλάντωση με εξίσωση φορτίου (λαμβάνοντας υπόψη τις αρχικές συνθήκες, όπου για t=0, q=0 και i=0):</w:t>
      </w:r>
    </w:p>
    <w:p w14:paraId="64F18C5A" w14:textId="77777777" w:rsidR="00B22C67" w:rsidRDefault="00B22C67" w:rsidP="00B22C67">
      <w:pPr>
        <w:jc w:val="center"/>
        <w:rPr>
          <w:position w:val="-28"/>
        </w:rPr>
      </w:pPr>
      <w:r w:rsidRPr="0091662F">
        <w:rPr>
          <w:position w:val="-28"/>
        </w:rPr>
        <w:object w:dxaOrig="3519" w:dyaOrig="700" w14:anchorId="1D78876F">
          <v:shape id="_x0000_i1043" type="#_x0000_t75" style="width:176.5pt;height:34.85pt" o:ole="">
            <v:imagedata r:id="rId45" o:title=""/>
          </v:shape>
          <o:OLEObject Type="Embed" ProgID="Equation.3" ShapeID="_x0000_i1043" DrawAspect="Content" ObjectID="_1815380176" r:id="rId46"/>
        </w:object>
      </w:r>
    </w:p>
    <w:p w14:paraId="21A248A5" w14:textId="77777777" w:rsidR="00B22C67" w:rsidRDefault="00B22C67" w:rsidP="00B22C67">
      <w:pPr>
        <w:jc w:val="center"/>
      </w:pPr>
      <w:r>
        <w:t>με Q</w:t>
      </w:r>
      <w:r>
        <w:rPr>
          <w:vertAlign w:val="subscript"/>
        </w:rPr>
        <w:t>0</w:t>
      </w:r>
      <w:r>
        <w:t xml:space="preserve">=CΕ και </w:t>
      </w:r>
      <w:r w:rsidRPr="001E05E4">
        <w:rPr>
          <w:position w:val="-26"/>
        </w:rPr>
        <w:object w:dxaOrig="2960" w:dyaOrig="720" w14:anchorId="33F05E03">
          <v:shape id="_x0000_i1044" type="#_x0000_t75" style="width:148pt;height:36.15pt" o:ole="">
            <v:imagedata r:id="rId47" o:title=""/>
          </v:shape>
          <o:OLEObject Type="Embed" ProgID="Equation.3" ShapeID="_x0000_i1044" DrawAspect="Content" ObjectID="_1815380177" r:id="rId48"/>
        </w:object>
      </w:r>
    </w:p>
    <w:p w14:paraId="69C9944A" w14:textId="19E8358F" w:rsidR="00B22C67" w:rsidRDefault="00B22C67" w:rsidP="00B22C67">
      <w:pPr>
        <w:pStyle w:val="10"/>
        <w:widowControl/>
        <w:numPr>
          <w:ilvl w:val="1"/>
          <w:numId w:val="12"/>
        </w:numPr>
        <w:jc w:val="left"/>
      </w:pPr>
      <w:r>
        <w:t>Οπότε τελικά αν R</w:t>
      </w:r>
      <w:r w:rsidR="009D3E61">
        <w:t>=</w:t>
      </w:r>
      <w:r w:rsidR="009D3E61">
        <w:rPr>
          <w:lang w:val="en-US"/>
        </w:rPr>
        <w:t>R</w:t>
      </w:r>
      <w:r w:rsidR="009D3E61">
        <w:rPr>
          <w:vertAlign w:val="subscript"/>
        </w:rPr>
        <w:t>1</w:t>
      </w:r>
      <w:r w:rsidR="009D3E61">
        <w:t xml:space="preserve"> </w:t>
      </w:r>
      <w:r>
        <w:t>=2Ω, η εξίσωση (9) δίνει:</w:t>
      </w:r>
    </w:p>
    <w:p w14:paraId="754ADD7B" w14:textId="77777777" w:rsidR="00B22C67" w:rsidRDefault="00B22C67" w:rsidP="00B22C67">
      <w:pPr>
        <w:ind w:left="360"/>
        <w:jc w:val="center"/>
      </w:pPr>
      <w:r w:rsidRPr="0091662F">
        <w:rPr>
          <w:position w:val="-28"/>
        </w:rPr>
        <w:object w:dxaOrig="4120" w:dyaOrig="680" w14:anchorId="275356FC">
          <v:shape id="_x0000_i1045" type="#_x0000_t75" style="width:206.3pt;height:34.15pt" o:ole="">
            <v:imagedata r:id="rId49" o:title=""/>
          </v:shape>
          <o:OLEObject Type="Embed" ProgID="Equation.3" ShapeID="_x0000_i1045" DrawAspect="Content" ObjectID="_1815380178" r:id="rId50"/>
        </w:object>
      </w:r>
      <w:r>
        <w:t>(S.Ι.)</w:t>
      </w:r>
    </w:p>
    <w:p w14:paraId="541FA886" w14:textId="77777777" w:rsidR="00B22C67" w:rsidRDefault="00B22C67" w:rsidP="0090393B">
      <w:pPr>
        <w:ind w:left="720"/>
      </w:pPr>
      <w:r>
        <w:t>Και η αντίστοιχη γραφική παράσταση είναι:</w:t>
      </w:r>
    </w:p>
    <w:p w14:paraId="5D910BCC" w14:textId="77777777" w:rsidR="00B22C67" w:rsidRDefault="00B22C67" w:rsidP="00B22C67">
      <w:pPr>
        <w:jc w:val="center"/>
      </w:pPr>
      <w:r w:rsidRPr="006E7869">
        <w:rPr>
          <w:noProof/>
        </w:rPr>
        <w:drawing>
          <wp:inline distT="0" distB="0" distL="0" distR="0" wp14:anchorId="0A3FA231" wp14:editId="463DD7DD">
            <wp:extent cx="2603281" cy="1897785"/>
            <wp:effectExtent l="1905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02" cy="189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E7943" w14:textId="07AC8FCC" w:rsidR="00B22C67" w:rsidRDefault="00B22C67" w:rsidP="00B22C67">
      <w:pPr>
        <w:pStyle w:val="10"/>
        <w:widowControl/>
        <w:tabs>
          <w:tab w:val="clear" w:pos="340"/>
          <w:tab w:val="num" w:pos="680"/>
        </w:tabs>
        <w:jc w:val="left"/>
      </w:pPr>
      <w:r>
        <w:lastRenderedPageBreak/>
        <w:t>Αν η αντίσταση έχει τιμή</w:t>
      </w:r>
      <w:r w:rsidRPr="008B2782">
        <w:t xml:space="preserve"> </w:t>
      </w:r>
      <w:r>
        <w:rPr>
          <w:lang w:val="en-US"/>
        </w:rPr>
        <w:t>R</w:t>
      </w:r>
      <w:r w:rsidR="009D3E61">
        <w:t>=R</w:t>
      </w:r>
      <w:r w:rsidR="009D3E61">
        <w:rPr>
          <w:vertAlign w:val="subscript"/>
        </w:rPr>
        <w:t>2</w:t>
      </w:r>
      <w:r w:rsidR="009D3E61">
        <w:t xml:space="preserve"> </w:t>
      </w:r>
      <w:r w:rsidRPr="008B2782">
        <w:t>=</w:t>
      </w:r>
      <w:r>
        <w:t xml:space="preserve">40Ω, μεγαλύτερη τιμή από </w:t>
      </w:r>
      <w:r w:rsidR="00C11B33">
        <w:t>20Ω</w:t>
      </w:r>
      <w:r>
        <w:t>, που αντιστοιχεί στην κρίσιμη κατάσταση, τότε δεν υπάρχει ταλάντωση στο κύκλωμα και το φορτίο του πυκνωτή φτάνει στην τιμή q=2∙10</w:t>
      </w:r>
      <w:r>
        <w:rPr>
          <w:vertAlign w:val="superscript"/>
        </w:rPr>
        <w:t>-4</w:t>
      </w:r>
      <w:r>
        <w:t>C απεριοδικά, όπως στο παρακάτω διάγραμμα.</w:t>
      </w:r>
    </w:p>
    <w:p w14:paraId="2EFEC540" w14:textId="77777777" w:rsidR="00B22C67" w:rsidRDefault="00B22C67" w:rsidP="00B22C67">
      <w:pPr>
        <w:jc w:val="center"/>
      </w:pPr>
      <w:r w:rsidRPr="006E7869">
        <w:rPr>
          <w:noProof/>
        </w:rPr>
        <w:drawing>
          <wp:inline distT="0" distB="0" distL="0" distR="0" wp14:anchorId="4D8F1D9D" wp14:editId="066FF232">
            <wp:extent cx="3662822" cy="2354317"/>
            <wp:effectExtent l="1905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013" cy="235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2E8F6B" w14:textId="77777777" w:rsidR="00C11B33" w:rsidRDefault="00EB73C0" w:rsidP="00A30FEE">
      <w:r>
        <w:t xml:space="preserve">Τι ποσοστό της παρεχόμενης ενέργειας από την πηγή αποθηκεύεται τελικά στον πυκνωτή; </w:t>
      </w:r>
    </w:p>
    <w:p w14:paraId="0DF4F45A" w14:textId="77777777" w:rsidR="00C11B33" w:rsidRDefault="00EB73C0" w:rsidP="00A30FEE">
      <w:r>
        <w:t>Και στις δύο παραπάνω περιπτώσεις, είτε φθίνουσας ταλάντωσης είτε απεριοδικής φόρτισης του πυκνωτή, το τελικό φορτίο του πυκνωτή, είναι το ίδιο q=Q</w:t>
      </w:r>
      <w:r w:rsidRPr="00EB73C0">
        <w:rPr>
          <w:vertAlign w:val="subscript"/>
        </w:rPr>
        <w:t>0</w:t>
      </w:r>
      <w:r w:rsidRPr="00EB73C0">
        <w:t>=</w:t>
      </w:r>
      <w:r>
        <w:t>0,</w:t>
      </w:r>
      <w:r w:rsidRPr="00EB73C0">
        <w:t>2</w:t>
      </w:r>
      <w:r>
        <w:t>m</w:t>
      </w:r>
      <w:r>
        <w:rPr>
          <w:lang w:val="en-US"/>
        </w:rPr>
        <w:t>C</w:t>
      </w:r>
      <w:r>
        <w:t xml:space="preserve">. Αλλά τότε τόσο φορτίο </w:t>
      </w:r>
      <w:r w:rsidR="00A30FEE">
        <w:t xml:space="preserve">(συνολικά) περνάει και από την πηγή, παίρνοντας ενέργεια </w:t>
      </w:r>
      <w:proofErr w:type="spellStart"/>
      <w:r w:rsidR="00A30FEE">
        <w:t>W</w:t>
      </w:r>
      <w:r w:rsidR="00A30FEE">
        <w:rPr>
          <w:vertAlign w:val="subscript"/>
        </w:rPr>
        <w:t>ολ</w:t>
      </w:r>
      <w:proofErr w:type="spellEnd"/>
      <w:r w:rsidR="00A30FEE">
        <w:t>=</w:t>
      </w:r>
      <w:proofErr w:type="spellStart"/>
      <w:r w:rsidR="00A30FEE">
        <w:t>qΕ</w:t>
      </w:r>
      <w:proofErr w:type="spellEnd"/>
      <w:r w:rsidR="00A30FEE">
        <w:t>, ενώ στον πυκνωτή τελικά αποθηκεύεται ενέργεια</w:t>
      </w:r>
      <w:r w:rsidR="00C11B33">
        <w:t>:</w:t>
      </w:r>
    </w:p>
    <w:p w14:paraId="7D71FD49" w14:textId="094ECEDB" w:rsidR="00EB73C0" w:rsidRDefault="00A30FEE" w:rsidP="00C11B33">
      <w:pPr>
        <w:jc w:val="center"/>
      </w:pPr>
      <w:r w:rsidRPr="00417FBD">
        <w:rPr>
          <w:position w:val="-24"/>
        </w:rPr>
        <w:object w:dxaOrig="2460" w:dyaOrig="620" w14:anchorId="31FB53B3">
          <v:shape id="_x0000_i1046" type="#_x0000_t75" style="width:122.9pt;height:31.15pt" o:ole="">
            <v:imagedata r:id="rId53" o:title=""/>
          </v:shape>
          <o:OLEObject Type="Embed" ProgID="Equation.DSMT4" ShapeID="_x0000_i1046" DrawAspect="Content" ObjectID="_1815380179" r:id="rId54"/>
        </w:object>
      </w:r>
      <w:r>
        <w:t>.</w:t>
      </w:r>
    </w:p>
    <w:p w14:paraId="791B5F0B" w14:textId="6C637D54" w:rsidR="00A30FEE" w:rsidRDefault="00A30FEE" w:rsidP="00A30FEE">
      <w:r>
        <w:t>Βλέπουμε λοιπόν ότι, όπως και στην φόρτιση με αντίσταση, το ποσοστό αποθήκευσης ενέργειας στον πυκνωτή είναι ίσ</w:t>
      </w:r>
      <w:r w:rsidR="00C11B33">
        <w:t>ο</w:t>
      </w:r>
      <w:r>
        <w:t xml:space="preserve"> με 50%.</w:t>
      </w:r>
    </w:p>
    <w:p w14:paraId="3DD00A06" w14:textId="77777777" w:rsidR="00A30FEE" w:rsidRPr="00A30FEE" w:rsidRDefault="00A30FEE" w:rsidP="00A30FEE"/>
    <w:p w14:paraId="7EE1EDC8" w14:textId="77777777" w:rsidR="00B22C67" w:rsidRPr="00D66901" w:rsidRDefault="00B22C67" w:rsidP="00B22C67">
      <w:pPr>
        <w:rPr>
          <w:b/>
          <w:color w:val="00B050"/>
          <w:sz w:val="24"/>
          <w:szCs w:val="24"/>
        </w:rPr>
      </w:pPr>
      <w:r w:rsidRPr="00D66901">
        <w:rPr>
          <w:b/>
          <w:color w:val="00B050"/>
          <w:sz w:val="24"/>
          <w:szCs w:val="24"/>
        </w:rPr>
        <w:t>Συμπέρασμα:</w:t>
      </w:r>
    </w:p>
    <w:p w14:paraId="3C6C0113" w14:textId="77777777" w:rsidR="00B22C67" w:rsidRDefault="00B22C67" w:rsidP="00B22C67">
      <w:r>
        <w:t xml:space="preserve">Αν έχουμε ένα κύκλωμα με πυκνωτή και μια πηγή συνεχούς τάσης, κλείνοντας το διακόπτη ο πυκνωτής τελικά φορτίζεται με φορτίο Q=CΕ, αλλά το πώς θα συμβεί αυτό, εξαρτάται από το τι άλλο περιλαμβάνει το κύκλωμα. </w:t>
      </w:r>
    </w:p>
    <w:p w14:paraId="167213A4" w14:textId="5BC1315E" w:rsidR="00B22C67" w:rsidRPr="00314652" w:rsidRDefault="00B22C67" w:rsidP="00314652">
      <w:pPr>
        <w:pStyle w:val="a0"/>
        <w:numPr>
          <w:ilvl w:val="0"/>
          <w:numId w:val="17"/>
        </w:numPr>
        <w:ind w:left="567" w:hanging="218"/>
        <w:rPr>
          <w:color w:val="333333"/>
        </w:rPr>
      </w:pPr>
      <w:r>
        <w:t xml:space="preserve">Έτσι στην περίπτωση που το κύκλωμα περιλαμβάνει </w:t>
      </w:r>
      <w:r w:rsidRPr="00314652">
        <w:rPr>
          <w:b/>
        </w:rPr>
        <w:t>μόνο αντιστάτη</w:t>
      </w:r>
      <w:r>
        <w:t xml:space="preserve">, αγνοώντας φαινόμενα αυτεπαγωγής και εκπομπής ΗΜΚ, φτάνουμε να μελετάμε την φόρτιση σαν μια εκθετική αύξηση φορτίου, όπως αποδείχτηκε στην </w:t>
      </w:r>
      <w:r w:rsidR="00314652">
        <w:t>προηγούμενη ανάρτηση (</w:t>
      </w:r>
      <w:r w:rsidR="00C11B33">
        <w:t xml:space="preserve">και βέβαια η φόρτιση μέσω κάποιας αντίσταση </w:t>
      </w:r>
      <w:r w:rsidR="00314652">
        <w:t>είναι και ο τρόπος που πρακτικά εφαρμόζουμε…)</w:t>
      </w:r>
      <w:r>
        <w:t>.</w:t>
      </w:r>
    </w:p>
    <w:p w14:paraId="316836F9" w14:textId="51B374CE" w:rsidR="00B22C67" w:rsidRPr="00314652" w:rsidRDefault="00B22C67" w:rsidP="00314652">
      <w:pPr>
        <w:pStyle w:val="a0"/>
        <w:numPr>
          <w:ilvl w:val="0"/>
          <w:numId w:val="17"/>
        </w:numPr>
        <w:ind w:left="567" w:hanging="218"/>
        <w:rPr>
          <w:color w:val="333333"/>
        </w:rPr>
      </w:pPr>
      <w:r w:rsidRPr="00314652">
        <w:rPr>
          <w:color w:val="333333"/>
        </w:rPr>
        <w:t xml:space="preserve">Αν το κύκλωμα περιλαμβάνει ακόμη ένα </w:t>
      </w:r>
      <w:r w:rsidRPr="00314652">
        <w:rPr>
          <w:b/>
          <w:color w:val="333333"/>
        </w:rPr>
        <w:t>ιδανικό πηνίο</w:t>
      </w:r>
      <w:r w:rsidRPr="00314652">
        <w:rPr>
          <w:color w:val="333333"/>
        </w:rPr>
        <w:t>, τότε το κύκλωμα εκτελεί ηλεκτρική ταλάντωση και αγνοώντας την εκπομπή ΗΜΚ, το φορτίο μεταβάλλεται αρμονικά γύρω από την τιμή Q=CΕ, αφού η παρουσία του πηνίου προκαλεί υπερφόρτωση του πυκνωτή, λόγω αυτεπαγωγής.</w:t>
      </w:r>
      <w:r w:rsidR="00314652">
        <w:rPr>
          <w:color w:val="333333"/>
        </w:rPr>
        <w:t xml:space="preserve"> Αλλά τότε στην πραγματικότητα δεν φορτίζεται με κάποιο σταθερό φορτίο ο πυκνωτής.</w:t>
      </w:r>
    </w:p>
    <w:p w14:paraId="0611B15F" w14:textId="0B35F6D6" w:rsidR="00B22C67" w:rsidRPr="00314652" w:rsidRDefault="00B22C67" w:rsidP="00314652">
      <w:pPr>
        <w:pStyle w:val="a0"/>
        <w:numPr>
          <w:ilvl w:val="0"/>
          <w:numId w:val="17"/>
        </w:numPr>
        <w:ind w:left="567" w:hanging="218"/>
        <w:rPr>
          <w:color w:val="333333"/>
        </w:rPr>
      </w:pPr>
      <w:r w:rsidRPr="00314652">
        <w:rPr>
          <w:color w:val="333333"/>
        </w:rPr>
        <w:t xml:space="preserve">Αν τώρα έχουμε και αντίσταση στο κύκλωμα, αν μεν είναι αυτή έχει μικρή τιμή, η κατάσταση δείχνει να παίζει </w:t>
      </w:r>
      <w:r w:rsidR="00C11B33">
        <w:rPr>
          <w:color w:val="333333"/>
        </w:rPr>
        <w:t xml:space="preserve">το </w:t>
      </w:r>
      <w:r w:rsidRPr="00314652">
        <w:rPr>
          <w:color w:val="333333"/>
        </w:rPr>
        <w:t xml:space="preserve">σημαντικό ρόλο το πηνίο, απλά η ταλάντωση είναι φθίνουσα, αποκτώντας τελικά ο </w:t>
      </w:r>
      <w:r w:rsidRPr="00314652">
        <w:rPr>
          <w:color w:val="333333"/>
        </w:rPr>
        <w:lastRenderedPageBreak/>
        <w:t>πυκνωτής φορτίο Q=CΕ, αν όμως έχουμε μεγάλη αντίσταση, τότε</w:t>
      </w:r>
      <w:r w:rsidR="003E4103">
        <w:rPr>
          <w:color w:val="333333"/>
        </w:rPr>
        <w:t xml:space="preserve"> το πηνίο δεν παίζει κάποιο ρόλο (σε τελευταία ανάλυση έχουμε πολύ μικρές μεταβολές της έντασης του ρεύματος και αμελητέα φαινόμενα αυτεπαγωγής, οπότε η αντίσταση </w:t>
      </w:r>
      <w:r w:rsidRPr="00314652">
        <w:rPr>
          <w:color w:val="333333"/>
        </w:rPr>
        <w:t xml:space="preserve">παίζει </w:t>
      </w:r>
      <w:r w:rsidR="00C11B33">
        <w:rPr>
          <w:color w:val="333333"/>
        </w:rPr>
        <w:t xml:space="preserve">τον </w:t>
      </w:r>
      <w:r w:rsidRPr="00314652">
        <w:rPr>
          <w:color w:val="333333"/>
        </w:rPr>
        <w:t>κυρίαρχο ρόλο</w:t>
      </w:r>
      <w:r w:rsidR="00C11B33">
        <w:rPr>
          <w:color w:val="333333"/>
        </w:rPr>
        <w:t xml:space="preserve"> </w:t>
      </w:r>
      <w:r w:rsidRPr="00314652">
        <w:rPr>
          <w:color w:val="333333"/>
        </w:rPr>
        <w:t xml:space="preserve">και η κατάσταση μοιάζει με την περίπτωση του κυκλώματος </w:t>
      </w:r>
      <w:r w:rsidRPr="00314652">
        <w:rPr>
          <w:color w:val="333333"/>
          <w:lang w:val="en-US"/>
        </w:rPr>
        <w:t>RC</w:t>
      </w:r>
      <w:r w:rsidRPr="00314652">
        <w:rPr>
          <w:color w:val="333333"/>
        </w:rPr>
        <w:t>.</w:t>
      </w:r>
    </w:p>
    <w:p w14:paraId="6FCE44DA" w14:textId="69EBD965" w:rsidR="00B22C67" w:rsidRDefault="00B22C67" w:rsidP="00B22C67">
      <w:r>
        <w:t xml:space="preserve">Αν τώρα σκεφτούμε ότι σε κάθε κύκλωμα έχουμε </w:t>
      </w:r>
      <w:r w:rsidRPr="003E4103">
        <w:rPr>
          <w:b/>
          <w:bCs/>
        </w:rPr>
        <w:t>πάντα</w:t>
      </w:r>
      <w:r>
        <w:t xml:space="preserve"> αντίσταση (έστω οι αγωγοί σύνδεσης), αλλά και </w:t>
      </w:r>
      <w:r w:rsidRPr="003E4103">
        <w:rPr>
          <w:b/>
          <w:bCs/>
        </w:rPr>
        <w:t>πάντα</w:t>
      </w:r>
      <w:r>
        <w:t xml:space="preserve"> κάποια αυτεπαγωγή (του ίδιου του κυκλώματος), καταλαβαίνουμε ότι λίγο-πολύ πάντα έχουμε μια φθίνουσα</w:t>
      </w:r>
      <w:r w:rsidR="00980BBA" w:rsidRPr="00980BBA">
        <w:t xml:space="preserve"> </w:t>
      </w:r>
      <w:r w:rsidR="00980BBA">
        <w:t>ηλεκτρική</w:t>
      </w:r>
      <w:r>
        <w:t xml:space="preserve"> ταλάντωση…</w:t>
      </w:r>
    </w:p>
    <w:p w14:paraId="1B89D69F" w14:textId="5ECF05BF" w:rsidR="009B3F35" w:rsidRPr="00A82DF9" w:rsidRDefault="00A82DF9" w:rsidP="00A82DF9">
      <w:pPr>
        <w:pStyle w:val="aa"/>
        <w:jc w:val="right"/>
        <w:rPr>
          <w:lang w:val="en-US"/>
        </w:rPr>
      </w:pPr>
      <w:r>
        <w:rPr>
          <w:lang w:val="en-US"/>
        </w:rPr>
        <w:t>dmargaris@gmail.com</w:t>
      </w:r>
    </w:p>
    <w:sectPr w:rsidR="009B3F35" w:rsidRPr="00A82DF9">
      <w:headerReference w:type="default" r:id="rId55"/>
      <w:footerReference w:type="default" r:id="rId5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8ED7" w14:textId="77777777" w:rsidR="001E4559" w:rsidRDefault="001E4559">
      <w:pPr>
        <w:spacing w:line="240" w:lineRule="auto"/>
      </w:pPr>
      <w:r>
        <w:separator/>
      </w:r>
    </w:p>
  </w:endnote>
  <w:endnote w:type="continuationSeparator" w:id="0">
    <w:p w14:paraId="050D093D" w14:textId="77777777" w:rsidR="001E4559" w:rsidRDefault="001E4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ACCF" w14:textId="77777777" w:rsidR="00D533FC" w:rsidRDefault="006E4AB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66EA7290" w14:textId="77777777" w:rsidR="00D533FC" w:rsidRDefault="006E4ABE">
    <w:pPr>
      <w:pStyle w:val="a6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B39F7B2" w14:textId="77777777" w:rsidR="00D533FC" w:rsidRDefault="00D533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2399" w14:textId="77777777" w:rsidR="001E4559" w:rsidRDefault="001E4559">
      <w:pPr>
        <w:spacing w:after="0"/>
      </w:pPr>
      <w:r>
        <w:separator/>
      </w:r>
    </w:p>
  </w:footnote>
  <w:footnote w:type="continuationSeparator" w:id="0">
    <w:p w14:paraId="66DCCA02" w14:textId="77777777" w:rsidR="001E4559" w:rsidRDefault="001E45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9594" w14:textId="346D6127" w:rsidR="00D533FC" w:rsidRDefault="006E4ABE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22C67">
      <w:rPr>
        <w:i/>
      </w:rPr>
      <w:t>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3220"/>
    <w:multiLevelType w:val="hybridMultilevel"/>
    <w:tmpl w:val="7888820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2407"/>
    <w:multiLevelType w:val="hybridMultilevel"/>
    <w:tmpl w:val="BC964786"/>
    <w:lvl w:ilvl="0" w:tplc="12FE0308">
      <w:start w:val="1"/>
      <w:numFmt w:val="bullet"/>
      <w:pStyle w:val="a0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7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E4D2A2A"/>
    <w:multiLevelType w:val="multilevel"/>
    <w:tmpl w:val="504CD43E"/>
    <w:lvl w:ilvl="0">
      <w:start w:val="1"/>
      <w:numFmt w:val="decimal"/>
      <w:pStyle w:val="a1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0" w15:restartNumberingAfterBreak="0">
    <w:nsid w:val="68E55D9A"/>
    <w:multiLevelType w:val="hybridMultilevel"/>
    <w:tmpl w:val="6A105DB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C8417C4">
      <w:numFmt w:val="bullet"/>
      <w:lvlText w:val="-"/>
      <w:lvlJc w:val="left"/>
      <w:pPr>
        <w:ind w:left="1724" w:hanging="36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7"/>
  </w:num>
  <w:num w:numId="2" w16cid:durableId="1975021802">
    <w:abstractNumId w:val="8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9"/>
  </w:num>
  <w:num w:numId="6" w16cid:durableId="445151668">
    <w:abstractNumId w:val="0"/>
  </w:num>
  <w:num w:numId="7" w16cid:durableId="1261334555">
    <w:abstractNumId w:val="6"/>
  </w:num>
  <w:num w:numId="8" w16cid:durableId="1946422978">
    <w:abstractNumId w:val="11"/>
  </w:num>
  <w:num w:numId="9" w16cid:durableId="45379742">
    <w:abstractNumId w:val="1"/>
  </w:num>
  <w:num w:numId="10" w16cid:durableId="939987909">
    <w:abstractNumId w:val="8"/>
  </w:num>
  <w:num w:numId="11" w16cid:durableId="2029208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8937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895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086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042176">
    <w:abstractNumId w:val="10"/>
  </w:num>
  <w:num w:numId="16" w16cid:durableId="1472364487">
    <w:abstractNumId w:val="5"/>
  </w:num>
  <w:num w:numId="17" w16cid:durableId="767428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67"/>
    <w:rsid w:val="00023972"/>
    <w:rsid w:val="00026D66"/>
    <w:rsid w:val="00043134"/>
    <w:rsid w:val="00053396"/>
    <w:rsid w:val="00060EF4"/>
    <w:rsid w:val="000679A2"/>
    <w:rsid w:val="000912E3"/>
    <w:rsid w:val="00091E43"/>
    <w:rsid w:val="000A3346"/>
    <w:rsid w:val="000A5A2D"/>
    <w:rsid w:val="000B48D3"/>
    <w:rsid w:val="000B7E68"/>
    <w:rsid w:val="000C397A"/>
    <w:rsid w:val="000D78E0"/>
    <w:rsid w:val="0012203A"/>
    <w:rsid w:val="00157DCF"/>
    <w:rsid w:val="001664A5"/>
    <w:rsid w:val="001764F7"/>
    <w:rsid w:val="00191C12"/>
    <w:rsid w:val="001B25B2"/>
    <w:rsid w:val="001B45D6"/>
    <w:rsid w:val="001C5136"/>
    <w:rsid w:val="001E4559"/>
    <w:rsid w:val="0022230B"/>
    <w:rsid w:val="00273280"/>
    <w:rsid w:val="00280BF4"/>
    <w:rsid w:val="002C4684"/>
    <w:rsid w:val="002F481E"/>
    <w:rsid w:val="002F565C"/>
    <w:rsid w:val="003034D4"/>
    <w:rsid w:val="00314652"/>
    <w:rsid w:val="003272C2"/>
    <w:rsid w:val="00334BD8"/>
    <w:rsid w:val="00335460"/>
    <w:rsid w:val="00342B66"/>
    <w:rsid w:val="003623AB"/>
    <w:rsid w:val="00371533"/>
    <w:rsid w:val="0039013D"/>
    <w:rsid w:val="003959A8"/>
    <w:rsid w:val="003A6919"/>
    <w:rsid w:val="003A6C4E"/>
    <w:rsid w:val="003A77A4"/>
    <w:rsid w:val="003B4900"/>
    <w:rsid w:val="003C75C6"/>
    <w:rsid w:val="003D2058"/>
    <w:rsid w:val="003E1678"/>
    <w:rsid w:val="003E4103"/>
    <w:rsid w:val="003E53D7"/>
    <w:rsid w:val="0041752B"/>
    <w:rsid w:val="00430289"/>
    <w:rsid w:val="0044454D"/>
    <w:rsid w:val="00465544"/>
    <w:rsid w:val="00465D8E"/>
    <w:rsid w:val="00470520"/>
    <w:rsid w:val="00470A0F"/>
    <w:rsid w:val="0047288B"/>
    <w:rsid w:val="00480ADE"/>
    <w:rsid w:val="00485825"/>
    <w:rsid w:val="004917CD"/>
    <w:rsid w:val="004B1BA7"/>
    <w:rsid w:val="004C0760"/>
    <w:rsid w:val="004F7518"/>
    <w:rsid w:val="00503A3E"/>
    <w:rsid w:val="0050788A"/>
    <w:rsid w:val="005371CD"/>
    <w:rsid w:val="00543E0B"/>
    <w:rsid w:val="00555BC9"/>
    <w:rsid w:val="0055699C"/>
    <w:rsid w:val="00572886"/>
    <w:rsid w:val="00573ADE"/>
    <w:rsid w:val="00585132"/>
    <w:rsid w:val="005C059F"/>
    <w:rsid w:val="005D0C37"/>
    <w:rsid w:val="006310C3"/>
    <w:rsid w:val="0064303C"/>
    <w:rsid w:val="0066343E"/>
    <w:rsid w:val="00667E23"/>
    <w:rsid w:val="00687B49"/>
    <w:rsid w:val="006C3491"/>
    <w:rsid w:val="006E4ABE"/>
    <w:rsid w:val="006E6A87"/>
    <w:rsid w:val="006F5F92"/>
    <w:rsid w:val="00717932"/>
    <w:rsid w:val="00726E8C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F4EE5"/>
    <w:rsid w:val="00814FD8"/>
    <w:rsid w:val="0081576D"/>
    <w:rsid w:val="00844E46"/>
    <w:rsid w:val="00873F39"/>
    <w:rsid w:val="0087491C"/>
    <w:rsid w:val="008945AD"/>
    <w:rsid w:val="00897257"/>
    <w:rsid w:val="008F0259"/>
    <w:rsid w:val="008F3C3C"/>
    <w:rsid w:val="008F70FE"/>
    <w:rsid w:val="0090393B"/>
    <w:rsid w:val="00923AB1"/>
    <w:rsid w:val="009675D3"/>
    <w:rsid w:val="009773BA"/>
    <w:rsid w:val="00980BBA"/>
    <w:rsid w:val="009A1C4D"/>
    <w:rsid w:val="009B3F35"/>
    <w:rsid w:val="009D3E61"/>
    <w:rsid w:val="009F636C"/>
    <w:rsid w:val="00A15C87"/>
    <w:rsid w:val="00A30FEE"/>
    <w:rsid w:val="00A82DF9"/>
    <w:rsid w:val="00AA662C"/>
    <w:rsid w:val="00AB4935"/>
    <w:rsid w:val="00AC5AC3"/>
    <w:rsid w:val="00AE0040"/>
    <w:rsid w:val="00B11C3D"/>
    <w:rsid w:val="00B22C67"/>
    <w:rsid w:val="00B32221"/>
    <w:rsid w:val="00B344E9"/>
    <w:rsid w:val="00B43F62"/>
    <w:rsid w:val="00B820C2"/>
    <w:rsid w:val="00BB3001"/>
    <w:rsid w:val="00C11B33"/>
    <w:rsid w:val="00CA7A43"/>
    <w:rsid w:val="00D045EF"/>
    <w:rsid w:val="00D3398F"/>
    <w:rsid w:val="00D533FC"/>
    <w:rsid w:val="00D63D0F"/>
    <w:rsid w:val="00D66901"/>
    <w:rsid w:val="00D82210"/>
    <w:rsid w:val="00D97305"/>
    <w:rsid w:val="00DA0155"/>
    <w:rsid w:val="00DA1226"/>
    <w:rsid w:val="00DB03A5"/>
    <w:rsid w:val="00DB77D1"/>
    <w:rsid w:val="00DC3154"/>
    <w:rsid w:val="00DE1D3D"/>
    <w:rsid w:val="00DE49E1"/>
    <w:rsid w:val="00DF4F17"/>
    <w:rsid w:val="00E210D0"/>
    <w:rsid w:val="00E37CC9"/>
    <w:rsid w:val="00E41388"/>
    <w:rsid w:val="00EA64C4"/>
    <w:rsid w:val="00EB2362"/>
    <w:rsid w:val="00EB6640"/>
    <w:rsid w:val="00EB73C0"/>
    <w:rsid w:val="00EC647B"/>
    <w:rsid w:val="00EE1786"/>
    <w:rsid w:val="00EE7957"/>
    <w:rsid w:val="00F57374"/>
    <w:rsid w:val="00F6515A"/>
    <w:rsid w:val="00F66882"/>
    <w:rsid w:val="00F6705E"/>
    <w:rsid w:val="00F71F26"/>
    <w:rsid w:val="00F73155"/>
    <w:rsid w:val="00F948EA"/>
    <w:rsid w:val="00FA0CD8"/>
    <w:rsid w:val="00FA7D40"/>
    <w:rsid w:val="00FB67CF"/>
    <w:rsid w:val="00FB6B94"/>
    <w:rsid w:val="00FD54FF"/>
    <w:rsid w:val="00FF035E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67A5F5"/>
  <w15:docId w15:val="{449973FB-FAFA-4ED9-9B20-1B481741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2"/>
    <w:next w:val="a2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2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header"/>
    <w:basedOn w:val="a2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8">
    <w:name w:val="page number"/>
    <w:basedOn w:val="a3"/>
    <w:qFormat/>
  </w:style>
  <w:style w:type="paragraph" w:customStyle="1" w:styleId="10">
    <w:name w:val="Αριθμός 1"/>
    <w:basedOn w:val="a2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2"/>
    <w:qFormat/>
    <w:pPr>
      <w:ind w:left="568" w:hanging="284"/>
    </w:pPr>
  </w:style>
  <w:style w:type="character" w:customStyle="1" w:styleId="1Char">
    <w:name w:val="Επικεφαλίδα 1 Char"/>
    <w:basedOn w:val="a3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3"/>
    <w:link w:val="a6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3"/>
    <w:link w:val="a7"/>
    <w:uiPriority w:val="99"/>
    <w:qFormat/>
    <w:rPr>
      <w:rFonts w:ascii="Times New Roman" w:hAnsi="Times New Roman" w:cs="Times New Roman"/>
    </w:rPr>
  </w:style>
  <w:style w:type="paragraph" w:customStyle="1" w:styleId="a1">
    <w:name w:val="Αριθμός"/>
    <w:basedOn w:val="a2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2"/>
    <w:qFormat/>
    <w:rsid w:val="00023972"/>
    <w:pPr>
      <w:numPr>
        <w:numId w:val="3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3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9">
    <w:name w:val="ερώτημα"/>
    <w:basedOn w:val="a2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a">
    <w:name w:val="Απάντηση"/>
    <w:basedOn w:val="2"/>
    <w:next w:val="a2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b">
    <w:name w:val="Title"/>
    <w:basedOn w:val="a2"/>
    <w:next w:val="a2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3"/>
    <w:link w:val="ab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2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c">
    <w:name w:val="E-mail Signature"/>
    <w:basedOn w:val="a2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3"/>
    <w:link w:val="ac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3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2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0">
    <w:name w:val="List Paragraph"/>
    <w:basedOn w:val="a2"/>
    <w:uiPriority w:val="34"/>
    <w:qFormat/>
    <w:rsid w:val="00D66901"/>
    <w:pPr>
      <w:numPr>
        <w:numId w:val="16"/>
      </w:numPr>
      <w:contextualSpacing/>
    </w:pPr>
  </w:style>
  <w:style w:type="numbering" w:styleId="1i">
    <w:name w:val="Outline List 1"/>
    <w:basedOn w:val="a5"/>
    <w:rsid w:val="00B22C67"/>
  </w:style>
  <w:style w:type="paragraph" w:customStyle="1" w:styleId="20">
    <w:name w:val="Επικεφαλίδα 2α"/>
    <w:basedOn w:val="11"/>
    <w:qFormat/>
    <w:rsid w:val="00B22C6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340"/>
      </w:tabs>
      <w:spacing w:line="240" w:lineRule="auto"/>
      <w:ind w:left="851" w:right="2835"/>
      <w:jc w:val="left"/>
    </w:pPr>
    <w:rPr>
      <w:rFonts w:ascii="Calibri" w:eastAsiaTheme="minorHAnsi" w:hAnsi="Calibri"/>
      <w:color w:val="auto"/>
      <w:sz w:val="24"/>
    </w:rPr>
  </w:style>
  <w:style w:type="character" w:styleId="-">
    <w:name w:val="Hyperlink"/>
    <w:basedOn w:val="a3"/>
    <w:uiPriority w:val="99"/>
    <w:unhideWhenUsed/>
    <w:rsid w:val="0066343E"/>
    <w:rPr>
      <w:color w:val="0563C1" w:themeColor="hyperlink"/>
      <w:u w:val="single"/>
    </w:rPr>
  </w:style>
  <w:style w:type="character" w:styleId="ad">
    <w:name w:val="Unresolved Mention"/>
    <w:basedOn w:val="a3"/>
    <w:uiPriority w:val="99"/>
    <w:semiHidden/>
    <w:unhideWhenUsed/>
    <w:rsid w:val="00663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footer" Target="footer1.xml"/><Relationship Id="rId8" Type="http://schemas.openxmlformats.org/officeDocument/2006/relationships/hyperlink" Target="https://ylikonet.gr/2025/07/28/%cf%86%cf%8c%cf%81%cf%84%ce%b9%cf%83%ce%b7-%cf%80%cf%85%ce%ba%ce%bd%cf%89%cf%84%ce%ae/" TargetMode="External"/><Relationship Id="rId51" Type="http://schemas.openxmlformats.org/officeDocument/2006/relationships/image" Target="media/image22.e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e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</TotalTime>
  <Pages>5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cp:lastPrinted>2025-07-21T10:05:00Z</cp:lastPrinted>
  <dcterms:created xsi:type="dcterms:W3CDTF">2025-07-30T08:29:00Z</dcterms:created>
  <dcterms:modified xsi:type="dcterms:W3CDTF">2025-07-30T08:29:00Z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