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7029" w14:textId="77777777" w:rsidR="00795524" w:rsidRDefault="000262B8" w:rsidP="000262B8">
      <w:pPr>
        <w:pStyle w:val="10"/>
      </w:pPr>
      <w:r>
        <w:t>Μεταβολή Ορμής και Κινητικής ενέργειας.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</w:tblGrid>
      <w:tr w:rsidR="00CD3625" w14:paraId="3C5131F5" w14:textId="77777777" w:rsidTr="006F31F6">
        <w:trPr>
          <w:trHeight w:val="1126"/>
          <w:jc w:val="right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7095C270" w14:textId="77777777" w:rsidR="00CD3625" w:rsidRDefault="00CD3625" w:rsidP="00CD3625">
            <w:pPr>
              <w:rPr>
                <w:lang w:eastAsia="el-GR"/>
              </w:rPr>
            </w:pPr>
            <w:r>
              <w:object w:dxaOrig="1776" w:dyaOrig="925" w14:anchorId="5C37F8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1pt;height:46.2pt" o:ole="" filled="t" fillcolor="#8db3e2">
                  <v:fill color2="fill lighten(51)" focusposition=".5,.5" focussize="" method="linear sigma" focus="100%" type="gradientRadial"/>
                  <v:imagedata r:id="rId7" o:title=""/>
                </v:shape>
                <o:OLEObject Type="Embed" ProgID="Visio.Drawing.11" ShapeID="_x0000_i1025" DrawAspect="Content" ObjectID="_1817887548" r:id="rId8"/>
              </w:object>
            </w:r>
          </w:p>
        </w:tc>
      </w:tr>
    </w:tbl>
    <w:p w14:paraId="11F653CE" w14:textId="77777777" w:rsidR="000262B8" w:rsidRDefault="000262B8" w:rsidP="000262B8">
      <w:pPr>
        <w:rPr>
          <w:lang w:eastAsia="el-GR"/>
        </w:rPr>
      </w:pPr>
      <w:r>
        <w:rPr>
          <w:lang w:eastAsia="el-GR"/>
        </w:rPr>
        <w:t>Σε λείο οριζόντιο επίπεδο κινούνται</w:t>
      </w:r>
      <w:r w:rsidR="006F31F6">
        <w:rPr>
          <w:lang w:eastAsia="el-GR"/>
        </w:rPr>
        <w:t xml:space="preserve"> μεταφορικά,</w:t>
      </w:r>
      <w:r>
        <w:rPr>
          <w:lang w:eastAsia="el-GR"/>
        </w:rPr>
        <w:t xml:space="preserve"> χωρίς τριβές, δύο μικρές σφαίρες Α και Β</w:t>
      </w:r>
      <w:r w:rsidR="004F5CF5">
        <w:rPr>
          <w:lang w:eastAsia="el-GR"/>
        </w:rPr>
        <w:t xml:space="preserve"> με μάζες m και 3m και </w:t>
      </w:r>
      <w:r>
        <w:rPr>
          <w:lang w:eastAsia="el-GR"/>
        </w:rPr>
        <w:t xml:space="preserve"> κινητικές ενέργειες Κ</w:t>
      </w:r>
      <w:r>
        <w:rPr>
          <w:vertAlign w:val="subscript"/>
          <w:lang w:eastAsia="el-GR"/>
        </w:rPr>
        <w:t>Α</w:t>
      </w:r>
      <w:r>
        <w:rPr>
          <w:lang w:eastAsia="el-GR"/>
        </w:rPr>
        <w:t>=4Κ και Κ</w:t>
      </w:r>
      <w:r>
        <w:rPr>
          <w:vertAlign w:val="subscript"/>
          <w:lang w:eastAsia="el-GR"/>
        </w:rPr>
        <w:t>Β</w:t>
      </w:r>
      <w:r>
        <w:rPr>
          <w:lang w:eastAsia="el-GR"/>
        </w:rPr>
        <w:t>=3Κ</w:t>
      </w:r>
      <w:r w:rsidR="004F5CF5">
        <w:rPr>
          <w:lang w:eastAsia="el-GR"/>
        </w:rPr>
        <w:t xml:space="preserve"> αντίστοιχα</w:t>
      </w:r>
      <w:r>
        <w:rPr>
          <w:lang w:eastAsia="el-GR"/>
        </w:rPr>
        <w:t>. Η κρούση των δύο σφαιρών είναι κεντρική και ελαστική.</w:t>
      </w:r>
    </w:p>
    <w:p w14:paraId="31F9CA79" w14:textId="77777777" w:rsidR="004F5CF5" w:rsidRDefault="002D4239" w:rsidP="002D4239">
      <w:pPr>
        <w:ind w:left="453" w:hanging="340"/>
        <w:rPr>
          <w:lang w:eastAsia="el-GR"/>
        </w:rPr>
      </w:pPr>
      <w:r>
        <w:rPr>
          <w:lang w:eastAsia="el-GR"/>
        </w:rPr>
        <w:t xml:space="preserve">i)  </w:t>
      </w:r>
      <w:r w:rsidR="004F5CF5">
        <w:rPr>
          <w:lang w:eastAsia="el-GR"/>
        </w:rPr>
        <w:t>Η μεταβολή της κινητικής ενέργειας της Α σφαίρας που οφείλεται στην κρούση είναι ίση:</w:t>
      </w:r>
    </w:p>
    <w:p w14:paraId="56D9461E" w14:textId="77777777" w:rsidR="004F5CF5" w:rsidRDefault="004F5CF5" w:rsidP="004F5CF5">
      <w:pPr>
        <w:jc w:val="center"/>
        <w:rPr>
          <w:lang w:eastAsia="el-GR"/>
        </w:rPr>
      </w:pPr>
      <w:r>
        <w:rPr>
          <w:lang w:eastAsia="el-GR"/>
        </w:rPr>
        <w:t xml:space="preserve">α) </w:t>
      </w:r>
      <w:r w:rsidRPr="00E94CEF">
        <w:rPr>
          <w:i/>
          <w:lang w:eastAsia="el-GR"/>
        </w:rPr>
        <w:t>ΔΚ</w:t>
      </w:r>
      <w:r w:rsidRPr="00E94CEF">
        <w:rPr>
          <w:i/>
          <w:vertAlign w:val="subscript"/>
          <w:lang w:eastAsia="el-GR"/>
        </w:rPr>
        <w:t>Α</w:t>
      </w:r>
      <w:r w:rsidR="000D1E49">
        <w:rPr>
          <w:lang w:eastAsia="el-GR"/>
        </w:rPr>
        <w:t>=</w:t>
      </w:r>
      <w:r w:rsidR="00E94CEF" w:rsidRPr="007B5A9C">
        <w:rPr>
          <w:position w:val="-24"/>
          <w:lang w:eastAsia="el-GR"/>
        </w:rPr>
        <w:object w:dxaOrig="460" w:dyaOrig="620" w14:anchorId="6A54A8B5">
          <v:shape id="_x0000_i1026" type="#_x0000_t75" style="width:23.1pt;height:31.15pt" o:ole="">
            <v:imagedata r:id="rId9" o:title=""/>
          </v:shape>
          <o:OLEObject Type="Embed" ProgID="Equation.3" ShapeID="_x0000_i1026" DrawAspect="Content" ObjectID="_1817887549" r:id="rId10"/>
        </w:object>
      </w:r>
      <w:r>
        <w:rPr>
          <w:lang w:eastAsia="el-GR"/>
        </w:rPr>
        <w:t xml:space="preserve">,   β) </w:t>
      </w:r>
      <w:r w:rsidRPr="00E94CEF">
        <w:rPr>
          <w:i/>
          <w:lang w:eastAsia="el-GR"/>
        </w:rPr>
        <w:t>ΔΚ</w:t>
      </w:r>
      <w:r w:rsidRPr="00E94CEF">
        <w:rPr>
          <w:i/>
          <w:vertAlign w:val="subscript"/>
          <w:lang w:eastAsia="el-GR"/>
        </w:rPr>
        <w:t>Α</w:t>
      </w:r>
      <w:r>
        <w:rPr>
          <w:lang w:eastAsia="el-GR"/>
        </w:rPr>
        <w:t>=</w:t>
      </w:r>
      <w:r w:rsidR="002C256B" w:rsidRPr="007B5A9C">
        <w:rPr>
          <w:position w:val="-24"/>
          <w:lang w:eastAsia="el-GR"/>
        </w:rPr>
        <w:object w:dxaOrig="460" w:dyaOrig="620" w14:anchorId="4CD90C15">
          <v:shape id="_x0000_i1027" type="#_x0000_t75" style="width:22.75pt;height:31.15pt" o:ole="">
            <v:imagedata r:id="rId11" o:title=""/>
          </v:shape>
          <o:OLEObject Type="Embed" ProgID="Equation.3" ShapeID="_x0000_i1027" DrawAspect="Content" ObjectID="_1817887550" r:id="rId12"/>
        </w:object>
      </w:r>
      <w:r>
        <w:rPr>
          <w:lang w:eastAsia="el-GR"/>
        </w:rPr>
        <w:t xml:space="preserve">,   γ) </w:t>
      </w:r>
      <w:r w:rsidRPr="00E94CEF">
        <w:rPr>
          <w:i/>
          <w:lang w:eastAsia="el-GR"/>
        </w:rPr>
        <w:t>ΔΚ</w:t>
      </w:r>
      <w:r w:rsidRPr="00E94CEF">
        <w:rPr>
          <w:i/>
          <w:vertAlign w:val="subscript"/>
          <w:lang w:eastAsia="el-GR"/>
        </w:rPr>
        <w:t>Α</w:t>
      </w:r>
      <w:r>
        <w:rPr>
          <w:lang w:eastAsia="el-GR"/>
        </w:rPr>
        <w:t>=</w:t>
      </w:r>
      <w:r w:rsidR="00317FB0" w:rsidRPr="007B5A9C">
        <w:rPr>
          <w:position w:val="-24"/>
          <w:lang w:eastAsia="el-GR"/>
        </w:rPr>
        <w:object w:dxaOrig="560" w:dyaOrig="620" w14:anchorId="3DB163C9">
          <v:shape id="_x0000_i1028" type="#_x0000_t75" style="width:28.15pt;height:31.15pt" o:ole="">
            <v:imagedata r:id="rId13" o:title=""/>
          </v:shape>
          <o:OLEObject Type="Embed" ProgID="Equation.3" ShapeID="_x0000_i1028" DrawAspect="Content" ObjectID="_1817887551" r:id="rId14"/>
        </w:object>
      </w:r>
      <w:r>
        <w:rPr>
          <w:lang w:eastAsia="el-GR"/>
        </w:rPr>
        <w:t xml:space="preserve">,   δ) </w:t>
      </w:r>
      <w:r w:rsidRPr="00E94CEF">
        <w:rPr>
          <w:i/>
          <w:lang w:eastAsia="el-GR"/>
        </w:rPr>
        <w:t>ΔΚ</w:t>
      </w:r>
      <w:r w:rsidRPr="00E94CEF">
        <w:rPr>
          <w:i/>
          <w:vertAlign w:val="subscript"/>
          <w:lang w:eastAsia="el-GR"/>
        </w:rPr>
        <w:t>Α</w:t>
      </w:r>
      <w:r>
        <w:rPr>
          <w:lang w:eastAsia="el-GR"/>
        </w:rPr>
        <w:t>=</w:t>
      </w:r>
      <w:r w:rsidR="00E94CEF" w:rsidRPr="007B5A9C">
        <w:rPr>
          <w:position w:val="-24"/>
          <w:lang w:eastAsia="el-GR"/>
        </w:rPr>
        <w:object w:dxaOrig="560" w:dyaOrig="620" w14:anchorId="594DEDE9">
          <v:shape id="_x0000_i1029" type="#_x0000_t75" style="width:28.15pt;height:31.15pt" o:ole="">
            <v:imagedata r:id="rId15" o:title=""/>
          </v:shape>
          <o:OLEObject Type="Embed" ProgID="Equation.3" ShapeID="_x0000_i1029" DrawAspect="Content" ObjectID="_1817887552" r:id="rId16"/>
        </w:object>
      </w:r>
      <w:r>
        <w:rPr>
          <w:lang w:eastAsia="el-GR"/>
        </w:rPr>
        <w:t>.</w:t>
      </w:r>
    </w:p>
    <w:p w14:paraId="6863D5A5" w14:textId="77777777" w:rsidR="004F5CF5" w:rsidRDefault="002D4239" w:rsidP="002D4239">
      <w:pPr>
        <w:ind w:left="453" w:hanging="340"/>
        <w:rPr>
          <w:lang w:eastAsia="el-GR"/>
        </w:rPr>
      </w:pPr>
      <w:r>
        <w:rPr>
          <w:lang w:eastAsia="el-GR"/>
        </w:rPr>
        <w:t>ii)  Θεωρώντας την προς τα δεξιά κατεύθυνση θετική, η</w:t>
      </w:r>
      <w:r w:rsidR="004F5CF5">
        <w:rPr>
          <w:lang w:eastAsia="el-GR"/>
        </w:rPr>
        <w:t xml:space="preserve"> αντίστοιχη μεταβολή της ορμής της Α σφαίρας,</w:t>
      </w:r>
      <w:r w:rsidR="00CD3625">
        <w:rPr>
          <w:lang w:eastAsia="el-GR"/>
        </w:rPr>
        <w:t xml:space="preserve"> έχει τιμή:</w:t>
      </w:r>
    </w:p>
    <w:p w14:paraId="59081898" w14:textId="77777777" w:rsidR="00CD3625" w:rsidRDefault="00CD3625" w:rsidP="00CD3625">
      <w:pPr>
        <w:jc w:val="center"/>
        <w:rPr>
          <w:lang w:eastAsia="el-GR"/>
        </w:rPr>
      </w:pPr>
      <w:r>
        <w:rPr>
          <w:lang w:eastAsia="el-GR"/>
        </w:rPr>
        <w:t>α) ΔΡ</w:t>
      </w:r>
      <w:r>
        <w:rPr>
          <w:vertAlign w:val="subscript"/>
          <w:lang w:eastAsia="el-GR"/>
        </w:rPr>
        <w:t>Α</w:t>
      </w:r>
      <w:r>
        <w:rPr>
          <w:lang w:eastAsia="el-GR"/>
        </w:rPr>
        <w:t>=-</w:t>
      </w:r>
      <w:r w:rsidR="00680896">
        <w:rPr>
          <w:lang w:eastAsia="el-GR"/>
        </w:rPr>
        <w:t>2</w:t>
      </w:r>
      <w:r w:rsidR="00372A3C">
        <w:rPr>
          <w:lang w:eastAsia="el-GR"/>
        </w:rPr>
        <w:t>,5</w:t>
      </w:r>
      <w:r w:rsidRPr="00CD3625">
        <w:rPr>
          <w:position w:val="-8"/>
          <w:lang w:eastAsia="el-GR"/>
        </w:rPr>
        <w:object w:dxaOrig="740" w:dyaOrig="360" w14:anchorId="1DACDFF5">
          <v:shape id="_x0000_i1030" type="#_x0000_t75" style="width:36.85pt;height:18.1pt" o:ole="">
            <v:imagedata r:id="rId17" o:title=""/>
          </v:shape>
          <o:OLEObject Type="Embed" ProgID="Equation.3" ShapeID="_x0000_i1030" DrawAspect="Content" ObjectID="_1817887553" r:id="rId18"/>
        </w:object>
      </w:r>
      <w:r>
        <w:rPr>
          <w:lang w:eastAsia="el-GR"/>
        </w:rPr>
        <w:t>,  β) ΔΡ</w:t>
      </w:r>
      <w:r>
        <w:rPr>
          <w:vertAlign w:val="subscript"/>
          <w:lang w:eastAsia="el-GR"/>
        </w:rPr>
        <w:t>Α</w:t>
      </w:r>
      <w:r>
        <w:rPr>
          <w:lang w:eastAsia="el-GR"/>
        </w:rPr>
        <w:t>=-</w:t>
      </w:r>
      <w:r w:rsidR="00372A3C">
        <w:rPr>
          <w:lang w:eastAsia="el-GR"/>
        </w:rPr>
        <w:t>4,5</w:t>
      </w:r>
      <w:r w:rsidRPr="00CD3625">
        <w:rPr>
          <w:position w:val="-8"/>
          <w:lang w:eastAsia="el-GR"/>
        </w:rPr>
        <w:object w:dxaOrig="740" w:dyaOrig="360" w14:anchorId="0C188B74">
          <v:shape id="_x0000_i1031" type="#_x0000_t75" style="width:36.85pt;height:18.1pt" o:ole="">
            <v:imagedata r:id="rId19" o:title=""/>
          </v:shape>
          <o:OLEObject Type="Embed" ProgID="Equation.3" ShapeID="_x0000_i1031" DrawAspect="Content" ObjectID="_1817887554" r:id="rId20"/>
        </w:object>
      </w:r>
      <w:r>
        <w:rPr>
          <w:lang w:eastAsia="el-GR"/>
        </w:rPr>
        <w:t>,    γ) ΔΡ</w:t>
      </w:r>
      <w:r>
        <w:rPr>
          <w:vertAlign w:val="subscript"/>
          <w:lang w:eastAsia="el-GR"/>
        </w:rPr>
        <w:t>Α</w:t>
      </w:r>
      <w:r>
        <w:rPr>
          <w:lang w:eastAsia="el-GR"/>
        </w:rPr>
        <w:t>=</w:t>
      </w:r>
      <w:r w:rsidR="00680896">
        <w:rPr>
          <w:lang w:eastAsia="el-GR"/>
        </w:rPr>
        <w:t>-5,5</w:t>
      </w:r>
      <w:r w:rsidRPr="00CD3625">
        <w:rPr>
          <w:position w:val="-8"/>
          <w:lang w:eastAsia="el-GR"/>
        </w:rPr>
        <w:object w:dxaOrig="740" w:dyaOrig="360" w14:anchorId="24AAA5A1">
          <v:shape id="_x0000_i1032" type="#_x0000_t75" style="width:36.85pt;height:18.1pt" o:ole="">
            <v:imagedata r:id="rId19" o:title=""/>
          </v:shape>
          <o:OLEObject Type="Embed" ProgID="Equation.3" ShapeID="_x0000_i1032" DrawAspect="Content" ObjectID="_1817887555" r:id="rId21"/>
        </w:object>
      </w:r>
      <w:r>
        <w:rPr>
          <w:lang w:eastAsia="el-GR"/>
        </w:rPr>
        <w:t>,  δ) ΔΡ</w:t>
      </w:r>
      <w:r>
        <w:rPr>
          <w:vertAlign w:val="subscript"/>
          <w:lang w:eastAsia="el-GR"/>
        </w:rPr>
        <w:t>Α</w:t>
      </w:r>
      <w:r>
        <w:rPr>
          <w:lang w:eastAsia="el-GR"/>
        </w:rPr>
        <w:t>=</w:t>
      </w:r>
      <w:r w:rsidR="00680896">
        <w:rPr>
          <w:lang w:eastAsia="el-GR"/>
        </w:rPr>
        <w:t>-</w:t>
      </w:r>
      <w:r>
        <w:rPr>
          <w:lang w:eastAsia="el-GR"/>
        </w:rPr>
        <w:t>7</w:t>
      </w:r>
      <w:r w:rsidRPr="00CD3625">
        <w:rPr>
          <w:position w:val="-8"/>
          <w:lang w:eastAsia="el-GR"/>
        </w:rPr>
        <w:object w:dxaOrig="740" w:dyaOrig="360" w14:anchorId="41A0C5B7">
          <v:shape id="_x0000_i1033" type="#_x0000_t75" style="width:36.85pt;height:18.1pt" o:ole="">
            <v:imagedata r:id="rId19" o:title=""/>
          </v:shape>
          <o:OLEObject Type="Embed" ProgID="Equation.3" ShapeID="_x0000_i1033" DrawAspect="Content" ObjectID="_1817887556" r:id="rId22"/>
        </w:object>
      </w:r>
    </w:p>
    <w:p w14:paraId="26A47083" w14:textId="77777777" w:rsidR="00CD3625" w:rsidRDefault="00CD3625" w:rsidP="00CD3625">
      <w:pPr>
        <w:rPr>
          <w:lang w:eastAsia="el-GR"/>
        </w:rPr>
      </w:pPr>
      <w:r>
        <w:rPr>
          <w:lang w:eastAsia="el-GR"/>
        </w:rPr>
        <w:t>Να δικαιολογήσετε τις απαντήσεις σας.</w:t>
      </w:r>
    </w:p>
    <w:p w14:paraId="0D7D1DA5" w14:textId="77777777" w:rsidR="00CD3625" w:rsidRPr="006E5372" w:rsidRDefault="00CD3625" w:rsidP="006E5372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6E5372">
        <w:rPr>
          <w:b/>
          <w:i/>
          <w:color w:val="0070C0"/>
          <w:sz w:val="24"/>
          <w:szCs w:val="24"/>
          <w:lang w:eastAsia="el-GR"/>
        </w:rPr>
        <w:t>Απάντηση:</w:t>
      </w:r>
    </w:p>
    <w:p w14:paraId="13E7046F" w14:textId="77777777" w:rsidR="00CD3625" w:rsidRDefault="002D4239" w:rsidP="00CD3625">
      <w:pPr>
        <w:rPr>
          <w:lang w:eastAsia="el-GR"/>
        </w:rPr>
      </w:pPr>
      <w:r>
        <w:rPr>
          <w:lang w:eastAsia="el-GR"/>
        </w:rPr>
        <w:t>Έστω υ</w:t>
      </w:r>
      <w:r>
        <w:rPr>
          <w:vertAlign w:val="subscript"/>
          <w:lang w:eastAsia="el-GR"/>
        </w:rPr>
        <w:t>1</w:t>
      </w:r>
      <w:r w:rsidR="00364E9D">
        <w:rPr>
          <w:lang w:eastAsia="el-GR"/>
        </w:rPr>
        <w:t xml:space="preserve"> και υ</w:t>
      </w:r>
      <w:r w:rsidR="00364E9D">
        <w:rPr>
          <w:vertAlign w:val="subscript"/>
          <w:lang w:eastAsia="el-GR"/>
        </w:rPr>
        <w:t>2</w:t>
      </w:r>
      <w:r w:rsidR="00364E9D">
        <w:rPr>
          <w:lang w:eastAsia="el-GR"/>
        </w:rPr>
        <w:t xml:space="preserve"> τα μέτρα των ταχυτήτων των σφαιρών Α και Β πριν την κρούση</w:t>
      </w:r>
      <w:r>
        <w:rPr>
          <w:lang w:eastAsia="el-GR"/>
        </w:rPr>
        <w:t xml:space="preserve">. Για τις κινητικές </w:t>
      </w:r>
      <w:r w:rsidR="00364E9D">
        <w:rPr>
          <w:lang w:eastAsia="el-GR"/>
        </w:rPr>
        <w:t xml:space="preserve">τους </w:t>
      </w:r>
      <w:r>
        <w:rPr>
          <w:lang w:eastAsia="el-GR"/>
        </w:rPr>
        <w:t>ενέργειες έχουμε:</w:t>
      </w:r>
    </w:p>
    <w:p w14:paraId="20A1C05C" w14:textId="77777777" w:rsidR="002D4239" w:rsidRDefault="00364E9D" w:rsidP="00364E9D">
      <w:pPr>
        <w:jc w:val="center"/>
        <w:rPr>
          <w:lang w:eastAsia="el-GR"/>
        </w:rPr>
      </w:pPr>
      <w:r w:rsidRPr="002D4239">
        <w:rPr>
          <w:position w:val="-24"/>
          <w:lang w:eastAsia="el-GR"/>
        </w:rPr>
        <w:object w:dxaOrig="2799" w:dyaOrig="620" w14:anchorId="4FCDC81C">
          <v:shape id="_x0000_i1034" type="#_x0000_t75" style="width:139.65pt;height:31.15pt" o:ole="">
            <v:imagedata r:id="rId23" o:title=""/>
          </v:shape>
          <o:OLEObject Type="Embed" ProgID="Equation.3" ShapeID="_x0000_i1034" DrawAspect="Content" ObjectID="_1817887557" r:id="rId24"/>
        </w:object>
      </w:r>
      <w:r w:rsidR="002D4239">
        <w:rPr>
          <w:lang w:eastAsia="el-GR"/>
        </w:rPr>
        <w:t xml:space="preserve">  και </w:t>
      </w:r>
      <w:r w:rsidRPr="002D4239">
        <w:rPr>
          <w:position w:val="-24"/>
          <w:lang w:eastAsia="el-GR"/>
        </w:rPr>
        <w:object w:dxaOrig="2920" w:dyaOrig="620" w14:anchorId="2482B0B7">
          <v:shape id="_x0000_i1035" type="#_x0000_t75" style="width:146pt;height:31.15pt" o:ole="">
            <v:imagedata r:id="rId25" o:title=""/>
          </v:shape>
          <o:OLEObject Type="Embed" ProgID="Equation.3" ShapeID="_x0000_i1035" DrawAspect="Content" ObjectID="_1817887558" r:id="rId26"/>
        </w:object>
      </w:r>
    </w:p>
    <w:p w14:paraId="785D5F70" w14:textId="77777777" w:rsidR="002D4239" w:rsidRDefault="002D4239" w:rsidP="00CD3625">
      <w:pPr>
        <w:rPr>
          <w:lang w:eastAsia="el-GR"/>
        </w:rPr>
      </w:pPr>
      <w:r>
        <w:rPr>
          <w:lang w:eastAsia="el-GR"/>
        </w:rPr>
        <w:t>Με διαίρεση κατά μέλη παίρνουμε:</w:t>
      </w:r>
    </w:p>
    <w:p w14:paraId="3123399C" w14:textId="77777777" w:rsidR="002D4239" w:rsidRDefault="00857E41" w:rsidP="00364E9D">
      <w:pPr>
        <w:jc w:val="center"/>
        <w:rPr>
          <w:lang w:eastAsia="el-GR"/>
        </w:rPr>
      </w:pPr>
      <w:r w:rsidRPr="00364E9D">
        <w:rPr>
          <w:position w:val="-54"/>
          <w:lang w:eastAsia="el-GR"/>
        </w:rPr>
        <w:object w:dxaOrig="4740" w:dyaOrig="1200" w14:anchorId="44C22E74">
          <v:shape id="_x0000_i1036" type="#_x0000_t75" style="width:237.1pt;height:59.95pt" o:ole="">
            <v:imagedata r:id="rId27" o:title=""/>
          </v:shape>
          <o:OLEObject Type="Embed" ProgID="Equation.3" ShapeID="_x0000_i1036" DrawAspect="Content" ObjectID="_1817887559" r:id="rId28"/>
        </w:object>
      </w:r>
      <w:r w:rsidR="00364E9D">
        <w:rPr>
          <w:lang w:eastAsia="el-GR"/>
        </w:rPr>
        <w:t>.</w:t>
      </w:r>
    </w:p>
    <w:p w14:paraId="2F65DB22" w14:textId="77777777" w:rsidR="00364E9D" w:rsidRDefault="009E07AE" w:rsidP="00CD3625">
      <w:pPr>
        <w:rPr>
          <w:lang w:eastAsia="el-GR"/>
        </w:rPr>
      </w:pPr>
      <w:r>
        <w:rPr>
          <w:lang w:eastAsia="el-GR"/>
        </w:rPr>
        <w:t>Για τις ταχύτητες υ</w:t>
      </w:r>
      <w:r>
        <w:rPr>
          <w:vertAlign w:val="subscript"/>
          <w:lang w:eastAsia="el-GR"/>
        </w:rPr>
        <w:t>1</w:t>
      </w:r>
      <w:r>
        <w:rPr>
          <w:lang w:eastAsia="el-GR"/>
        </w:rPr>
        <w:t>΄και υ</w:t>
      </w:r>
      <w:r>
        <w:rPr>
          <w:vertAlign w:val="subscript"/>
          <w:lang w:eastAsia="el-GR"/>
        </w:rPr>
        <w:t>2</w:t>
      </w:r>
      <w:r>
        <w:rPr>
          <w:lang w:eastAsia="el-GR"/>
        </w:rPr>
        <w:t>΄μετά την κρούση έχουμε:</w:t>
      </w:r>
    </w:p>
    <w:p w14:paraId="71946970" w14:textId="77777777" w:rsidR="009E07AE" w:rsidRDefault="000D0A00" w:rsidP="00857E41">
      <w:pPr>
        <w:jc w:val="center"/>
        <w:rPr>
          <w:lang w:eastAsia="el-GR"/>
        </w:rPr>
      </w:pPr>
      <w:r w:rsidRPr="00DF2AC4">
        <w:rPr>
          <w:position w:val="-30"/>
          <w:lang w:eastAsia="el-GR"/>
        </w:rPr>
        <w:object w:dxaOrig="6280" w:dyaOrig="680" w14:anchorId="687CE70A">
          <v:shape id="_x0000_i1037" type="#_x0000_t75" style="width:314.1pt;height:33.8pt" o:ole="">
            <v:imagedata r:id="rId29" o:title=""/>
          </v:shape>
          <o:OLEObject Type="Embed" ProgID="Equation.3" ShapeID="_x0000_i1037" DrawAspect="Content" ObjectID="_1817887560" r:id="rId30"/>
        </w:object>
      </w:r>
    </w:p>
    <w:p w14:paraId="659DCF78" w14:textId="77777777" w:rsidR="00857E41" w:rsidRPr="009E07AE" w:rsidRDefault="000D0A00" w:rsidP="00857E41">
      <w:pPr>
        <w:jc w:val="center"/>
        <w:rPr>
          <w:lang w:eastAsia="el-GR"/>
        </w:rPr>
      </w:pPr>
      <w:r w:rsidRPr="00DF2AC4">
        <w:rPr>
          <w:position w:val="-30"/>
          <w:lang w:eastAsia="el-GR"/>
        </w:rPr>
        <w:object w:dxaOrig="6120" w:dyaOrig="680" w14:anchorId="1AB84EBD">
          <v:shape id="_x0000_i1038" type="#_x0000_t75" style="width:306.4pt;height:33.8pt" o:ole="">
            <v:imagedata r:id="rId31" o:title=""/>
          </v:shape>
          <o:OLEObject Type="Embed" ProgID="Equation.3" ShapeID="_x0000_i1038" DrawAspect="Content" ObjectID="_1817887561" r:id="rId32"/>
        </w:object>
      </w:r>
    </w:p>
    <w:p w14:paraId="722D0A14" w14:textId="77777777" w:rsidR="00CD3625" w:rsidRDefault="000D0A00" w:rsidP="000D0A00">
      <w:pPr>
        <w:pStyle w:val="1"/>
      </w:pPr>
      <w:r>
        <w:t>Για την μεταβολή της κινητικής ενέργειας της Α σφαίρας έχουμε:</w:t>
      </w:r>
    </w:p>
    <w:p w14:paraId="44E89927" w14:textId="77777777" w:rsidR="000D0A00" w:rsidRDefault="007D1288" w:rsidP="00AA4AA1">
      <w:pPr>
        <w:jc w:val="center"/>
        <w:rPr>
          <w:lang w:eastAsia="el-GR"/>
        </w:rPr>
      </w:pPr>
      <w:r w:rsidRPr="0070673A">
        <w:rPr>
          <w:position w:val="-28"/>
          <w:lang w:eastAsia="el-GR"/>
        </w:rPr>
        <w:object w:dxaOrig="6759" w:dyaOrig="680" w14:anchorId="2BB175EA">
          <v:shape id="_x0000_i1039" type="#_x0000_t75" style="width:337.9pt;height:34.5pt" o:ole="">
            <v:imagedata r:id="rId33" o:title=""/>
          </v:shape>
          <o:OLEObject Type="Embed" ProgID="Equation.3" ShapeID="_x0000_i1039" DrawAspect="Content" ObjectID="_1817887562" r:id="rId34"/>
        </w:object>
      </w:r>
      <w:r w:rsidR="000D1E49">
        <w:rPr>
          <w:lang w:eastAsia="el-GR"/>
        </w:rPr>
        <w:t>→</w:t>
      </w:r>
    </w:p>
    <w:p w14:paraId="2A48389F" w14:textId="77777777" w:rsidR="000D1E49" w:rsidRPr="00CD3625" w:rsidRDefault="0070673A" w:rsidP="00AA4AA1">
      <w:pPr>
        <w:jc w:val="center"/>
      </w:pPr>
      <w:r w:rsidRPr="0070673A">
        <w:rPr>
          <w:position w:val="-24"/>
          <w:lang w:eastAsia="el-GR"/>
        </w:rPr>
        <w:object w:dxaOrig="1160" w:dyaOrig="620" w14:anchorId="52054FE6">
          <v:shape id="_x0000_i1040" type="#_x0000_t75" style="width:57.95pt;height:31.15pt" o:ole="">
            <v:imagedata r:id="rId35" o:title=""/>
          </v:shape>
          <o:OLEObject Type="Embed" ProgID="Equation.3" ShapeID="_x0000_i1040" DrawAspect="Content" ObjectID="_1817887563" r:id="rId36"/>
        </w:object>
      </w:r>
    </w:p>
    <w:p w14:paraId="2FB1023B" w14:textId="77777777" w:rsidR="00CD3625" w:rsidRDefault="00317FB0" w:rsidP="00AA4AA1">
      <w:pPr>
        <w:ind w:left="454"/>
        <w:rPr>
          <w:lang w:eastAsia="el-GR"/>
        </w:rPr>
      </w:pPr>
      <w:r>
        <w:rPr>
          <w:lang w:eastAsia="el-GR"/>
        </w:rPr>
        <w:t>Σωστό το β</w:t>
      </w:r>
      <w:r w:rsidR="00AA4AA1">
        <w:rPr>
          <w:lang w:eastAsia="el-GR"/>
        </w:rPr>
        <w:t>).</w:t>
      </w:r>
    </w:p>
    <w:p w14:paraId="34AF5C70" w14:textId="77777777" w:rsidR="00AA4AA1" w:rsidRDefault="00AA4AA1" w:rsidP="00AA4AA1">
      <w:pPr>
        <w:pStyle w:val="1"/>
      </w:pPr>
      <w:r>
        <w:t>Η αντίστοιχη μεταβολή της ορμής της Α σφαίρας είναι ίση:</w:t>
      </w:r>
    </w:p>
    <w:p w14:paraId="467A07B5" w14:textId="77777777" w:rsidR="00AA4AA1" w:rsidRDefault="000D6424" w:rsidP="00E844CA">
      <w:pPr>
        <w:jc w:val="center"/>
      </w:pPr>
      <w:r w:rsidRPr="00AA4AA1">
        <w:rPr>
          <w:position w:val="-10"/>
        </w:rPr>
        <w:object w:dxaOrig="1380" w:dyaOrig="380" w14:anchorId="30D705BE">
          <v:shape id="_x0000_i1041" type="#_x0000_t75" style="width:69pt;height:19.1pt" o:ole="">
            <v:imagedata r:id="rId37" o:title=""/>
          </v:shape>
          <o:OLEObject Type="Embed" ProgID="Equation.3" ShapeID="_x0000_i1041" DrawAspect="Content" ObjectID="_1817887564" r:id="rId38"/>
        </w:object>
      </w:r>
      <w:r w:rsidR="00AA4AA1">
        <w:t>→</w:t>
      </w:r>
    </w:p>
    <w:p w14:paraId="52868E7C" w14:textId="77777777" w:rsidR="00AA4AA1" w:rsidRDefault="008129FD" w:rsidP="000D6424">
      <w:pPr>
        <w:jc w:val="center"/>
        <w:rPr>
          <w:lang w:val="en-US"/>
        </w:rPr>
      </w:pPr>
      <w:r w:rsidRPr="000D6424">
        <w:rPr>
          <w:position w:val="-28"/>
        </w:rPr>
        <w:object w:dxaOrig="6300" w:dyaOrig="680" w14:anchorId="44042609">
          <v:shape id="_x0000_i1042" type="#_x0000_t75" style="width:315.15pt;height:33.8pt" o:ole="">
            <v:imagedata r:id="rId39" o:title=""/>
          </v:shape>
          <o:OLEObject Type="Embed" ProgID="Equation.3" ShapeID="_x0000_i1042" DrawAspect="Content" ObjectID="_1817887565" r:id="rId40"/>
        </w:object>
      </w:r>
      <w:r w:rsidR="000D6424">
        <w:rPr>
          <w:lang w:val="en-US"/>
        </w:rPr>
        <w:t>.</w:t>
      </w:r>
    </w:p>
    <w:p w14:paraId="0F14FBD3" w14:textId="77777777" w:rsidR="000D6424" w:rsidRDefault="008129FD" w:rsidP="00680896">
      <w:pPr>
        <w:jc w:val="center"/>
        <w:rPr>
          <w:lang w:eastAsia="el-GR"/>
        </w:rPr>
      </w:pPr>
      <w:r>
        <w:t xml:space="preserve">Όμως </w:t>
      </w:r>
      <w:r w:rsidR="00372A3C" w:rsidRPr="00372A3C">
        <w:rPr>
          <w:position w:val="-26"/>
          <w:lang w:eastAsia="el-GR"/>
        </w:rPr>
        <w:object w:dxaOrig="3320" w:dyaOrig="700" w14:anchorId="6E340334">
          <v:shape id="_x0000_i1043" type="#_x0000_t75" style="width:166.1pt;height:35.15pt" o:ole="">
            <v:imagedata r:id="rId41" o:title=""/>
          </v:shape>
          <o:OLEObject Type="Embed" ProgID="Equation.3" ShapeID="_x0000_i1043" DrawAspect="Content" ObjectID="_1817887566" r:id="rId42"/>
        </w:object>
      </w:r>
      <w:r>
        <w:rPr>
          <w:lang w:eastAsia="el-GR"/>
        </w:rPr>
        <w:t>, οπότε:</w:t>
      </w:r>
    </w:p>
    <w:p w14:paraId="330D79C9" w14:textId="77777777" w:rsidR="008129FD" w:rsidRPr="008129FD" w:rsidRDefault="00680896" w:rsidP="00680896">
      <w:pPr>
        <w:jc w:val="center"/>
      </w:pPr>
      <w:r w:rsidRPr="00372A3C">
        <w:rPr>
          <w:position w:val="-26"/>
        </w:rPr>
        <w:object w:dxaOrig="4180" w:dyaOrig="700" w14:anchorId="5C6BDD39">
          <v:shape id="_x0000_i1044" type="#_x0000_t75" style="width:208.95pt;height:35.15pt" o:ole="">
            <v:imagedata r:id="rId43" o:title=""/>
          </v:shape>
          <o:OLEObject Type="Embed" ProgID="Equation.3" ShapeID="_x0000_i1044" DrawAspect="Content" ObjectID="_1817887567" r:id="rId44"/>
        </w:object>
      </w:r>
    </w:p>
    <w:p w14:paraId="2705ED56" w14:textId="77777777" w:rsidR="00CD3625" w:rsidRPr="00CD3625" w:rsidRDefault="00CD3625" w:rsidP="004F5CF5">
      <w:pPr>
        <w:rPr>
          <w:lang w:eastAsia="el-GR"/>
        </w:rPr>
      </w:pPr>
    </w:p>
    <w:p w14:paraId="296EC380" w14:textId="77777777" w:rsidR="004F5CF5" w:rsidRPr="004F5CF5" w:rsidRDefault="00680896" w:rsidP="00680896">
      <w:pPr>
        <w:ind w:left="454"/>
        <w:rPr>
          <w:lang w:eastAsia="el-GR"/>
        </w:rPr>
      </w:pPr>
      <w:r>
        <w:rPr>
          <w:lang w:eastAsia="el-GR"/>
        </w:rPr>
        <w:t>Σωστό το β).</w:t>
      </w:r>
    </w:p>
    <w:p w14:paraId="194ED560" w14:textId="77777777" w:rsidR="001C6F95" w:rsidRPr="009E3BAC" w:rsidRDefault="001C6F95" w:rsidP="001C6F95">
      <w:pPr>
        <w:jc w:val="right"/>
        <w:rPr>
          <w:b/>
          <w:color w:val="0000FF"/>
        </w:rPr>
      </w:pPr>
    </w:p>
    <w:p w14:paraId="005C8F7B" w14:textId="77777777" w:rsidR="001C6F95" w:rsidRPr="007D662B" w:rsidRDefault="001C6F95" w:rsidP="004F3051">
      <w:pPr>
        <w:shd w:val="clear" w:color="auto" w:fill="8DB3E2" w:themeFill="text2" w:themeFillTint="66"/>
        <w:spacing w:line="240" w:lineRule="auto"/>
        <w:ind w:left="4678"/>
        <w:jc w:val="center"/>
        <w:rPr>
          <w:rFonts w:ascii="Calibri" w:hAnsi="Calibri"/>
          <w:b/>
          <w:i/>
          <w:spacing w:val="36"/>
          <w:sz w:val="28"/>
          <w:szCs w:val="28"/>
        </w:rPr>
      </w:pPr>
      <w:r w:rsidRPr="007D662B">
        <w:rPr>
          <w:rFonts w:ascii="Calibri" w:hAnsi="Calibri"/>
          <w:b/>
          <w:i/>
          <w:spacing w:val="36"/>
          <w:sz w:val="28"/>
          <w:szCs w:val="28"/>
        </w:rPr>
        <w:t>Φυσικής-Χημείας</w:t>
      </w:r>
    </w:p>
    <w:p w14:paraId="79F91FB9" w14:textId="77777777" w:rsidR="001C6F95" w:rsidRPr="00DC23B7" w:rsidRDefault="001C6F95" w:rsidP="004F3051">
      <w:pPr>
        <w:shd w:val="clear" w:color="auto" w:fill="8DB3E2" w:themeFill="text2" w:themeFillTint="66"/>
        <w:spacing w:line="240" w:lineRule="auto"/>
        <w:ind w:left="4678"/>
        <w:jc w:val="center"/>
        <w:rPr>
          <w:rFonts w:ascii="Garamond" w:hAnsi="Garamond"/>
          <w:i/>
          <w:sz w:val="18"/>
          <w:szCs w:val="18"/>
        </w:rPr>
      </w:pPr>
      <w:r w:rsidRPr="00DC23B7">
        <w:rPr>
          <w:rFonts w:ascii="Garamond" w:hAnsi="Garamond"/>
          <w:i/>
          <w:sz w:val="18"/>
          <w:szCs w:val="18"/>
        </w:rPr>
        <w:t xml:space="preserve">Γιατί το </w:t>
      </w:r>
      <w:r>
        <w:rPr>
          <w:rFonts w:ascii="Garamond" w:hAnsi="Garamond"/>
          <w:i/>
          <w:sz w:val="18"/>
          <w:szCs w:val="18"/>
        </w:rPr>
        <w:t xml:space="preserve">να </w:t>
      </w:r>
      <w:r w:rsidRPr="00DC23B7">
        <w:rPr>
          <w:rFonts w:ascii="Garamond" w:hAnsi="Garamond"/>
          <w:i/>
          <w:sz w:val="18"/>
          <w:szCs w:val="18"/>
        </w:rPr>
        <w:t>μοιράζεσαι πράγματα, είναι καλό για όλους…</w:t>
      </w:r>
    </w:p>
    <w:p w14:paraId="6542E555" w14:textId="77777777" w:rsidR="001C6F95" w:rsidRDefault="001C6F95" w:rsidP="004F3051">
      <w:pPr>
        <w:shd w:val="clear" w:color="auto" w:fill="FFFFFF" w:themeFill="background1"/>
        <w:ind w:left="4678"/>
        <w:jc w:val="center"/>
      </w:pPr>
      <w:r w:rsidRPr="00BC20A3">
        <w:t>Επιμέλεια</w:t>
      </w:r>
      <w:r>
        <w:t>:</w:t>
      </w:r>
    </w:p>
    <w:p w14:paraId="5264D01C" w14:textId="77777777" w:rsidR="001C6F95" w:rsidRPr="00DC23B7" w:rsidRDefault="001C6F95" w:rsidP="004F3051">
      <w:pPr>
        <w:shd w:val="clear" w:color="auto" w:fill="FFFFFF" w:themeFill="background1"/>
        <w:ind w:left="4678"/>
        <w:jc w:val="center"/>
        <w:rPr>
          <w:b/>
          <w:i/>
          <w:color w:val="0000FF"/>
          <w:szCs w:val="24"/>
        </w:rPr>
      </w:pPr>
      <w:r w:rsidRPr="00F65D61">
        <w:rPr>
          <w:b/>
          <w:i/>
          <w:color w:val="0000FF"/>
        </w:rPr>
        <w:t>Διονύσης Μάργαρης</w:t>
      </w:r>
    </w:p>
    <w:p w14:paraId="0090A109" w14:textId="77777777" w:rsidR="004F5CF5" w:rsidRPr="004F5CF5" w:rsidRDefault="004F5CF5" w:rsidP="001C6F95">
      <w:pPr>
        <w:jc w:val="right"/>
        <w:rPr>
          <w:b/>
          <w:lang w:eastAsia="el-GR"/>
        </w:rPr>
      </w:pPr>
    </w:p>
    <w:p w14:paraId="477E8819" w14:textId="77777777" w:rsidR="004F5CF5" w:rsidRPr="004F5CF5" w:rsidRDefault="004F5CF5" w:rsidP="000262B8">
      <w:pPr>
        <w:rPr>
          <w:lang w:eastAsia="el-GR"/>
        </w:rPr>
      </w:pPr>
    </w:p>
    <w:sectPr w:rsidR="004F5CF5" w:rsidRPr="004F5CF5" w:rsidSect="00C6623F">
      <w:headerReference w:type="default" r:id="rId45"/>
      <w:footerReference w:type="default" r:id="rId46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065A" w14:textId="77777777" w:rsidR="00096E37" w:rsidRDefault="00096E37" w:rsidP="0013428F">
      <w:pPr>
        <w:spacing w:line="240" w:lineRule="auto"/>
      </w:pPr>
      <w:r>
        <w:separator/>
      </w:r>
    </w:p>
  </w:endnote>
  <w:endnote w:type="continuationSeparator" w:id="0">
    <w:p w14:paraId="52659C3D" w14:textId="77777777" w:rsidR="00096E37" w:rsidRDefault="00096E37" w:rsidP="00134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B0B3" w14:textId="77777777" w:rsidR="00CC3A8E" w:rsidRDefault="00814DC2" w:rsidP="00C6623F">
    <w:pPr>
      <w:pStyle w:val="a6"/>
      <w:framePr w:wrap="around" w:vAnchor="text" w:hAnchor="page" w:x="10577" w:y="207"/>
      <w:rPr>
        <w:rStyle w:val="a7"/>
      </w:rPr>
    </w:pPr>
    <w:r>
      <w:rPr>
        <w:rStyle w:val="a7"/>
      </w:rPr>
      <w:fldChar w:fldCharType="begin"/>
    </w:r>
    <w:r w:rsidR="00CC3A8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6F95">
      <w:rPr>
        <w:rStyle w:val="a7"/>
        <w:noProof/>
      </w:rPr>
      <w:t>2</w:t>
    </w:r>
    <w:r>
      <w:rPr>
        <w:rStyle w:val="a7"/>
      </w:rPr>
      <w:fldChar w:fldCharType="end"/>
    </w:r>
  </w:p>
  <w:p w14:paraId="2E64AD0D" w14:textId="77777777" w:rsidR="00CC3A8E" w:rsidRPr="00D56705" w:rsidRDefault="00CC3A8E" w:rsidP="00C6623F">
    <w:pPr>
      <w:pStyle w:val="a6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14:paraId="674FA675" w14:textId="77777777" w:rsidR="00CC3A8E" w:rsidRDefault="00CC3A8E" w:rsidP="00C6623F">
    <w:pPr>
      <w:pStyle w:val="a6"/>
    </w:pPr>
  </w:p>
  <w:p w14:paraId="75B1D56E" w14:textId="77777777" w:rsidR="00CC3A8E" w:rsidRDefault="00CC3A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EC83" w14:textId="77777777" w:rsidR="00096E37" w:rsidRDefault="00096E37" w:rsidP="0013428F">
      <w:pPr>
        <w:spacing w:line="240" w:lineRule="auto"/>
      </w:pPr>
      <w:r>
        <w:separator/>
      </w:r>
    </w:p>
  </w:footnote>
  <w:footnote w:type="continuationSeparator" w:id="0">
    <w:p w14:paraId="6F6016BE" w14:textId="77777777" w:rsidR="00096E37" w:rsidRDefault="00096E37" w:rsidP="00134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CE4E" w14:textId="77777777" w:rsidR="00CC3A8E" w:rsidRPr="00450B83" w:rsidRDefault="00CC3A8E" w:rsidP="00C6623F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</w:r>
    <w:r>
      <w:rPr>
        <w:i/>
      </w:rPr>
      <w:t>Κρούσεις.</w:t>
    </w:r>
  </w:p>
  <w:p w14:paraId="1D907515" w14:textId="77777777" w:rsidR="00CC3A8E" w:rsidRDefault="00CC3A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34608904">
    <w:abstractNumId w:val="1"/>
  </w:num>
  <w:num w:numId="2" w16cid:durableId="125784102">
    <w:abstractNumId w:val="0"/>
  </w:num>
  <w:num w:numId="3" w16cid:durableId="547494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DB"/>
    <w:rsid w:val="00002601"/>
    <w:rsid w:val="00005468"/>
    <w:rsid w:val="000065AC"/>
    <w:rsid w:val="000073E5"/>
    <w:rsid w:val="00020858"/>
    <w:rsid w:val="000262B8"/>
    <w:rsid w:val="00074459"/>
    <w:rsid w:val="00075871"/>
    <w:rsid w:val="00075E8F"/>
    <w:rsid w:val="00091DCA"/>
    <w:rsid w:val="00093259"/>
    <w:rsid w:val="00096E37"/>
    <w:rsid w:val="00097F29"/>
    <w:rsid w:val="000A161A"/>
    <w:rsid w:val="000A4A22"/>
    <w:rsid w:val="000B6396"/>
    <w:rsid w:val="000B7489"/>
    <w:rsid w:val="000C008B"/>
    <w:rsid w:val="000C5AA8"/>
    <w:rsid w:val="000D0A00"/>
    <w:rsid w:val="000D1E49"/>
    <w:rsid w:val="000D6424"/>
    <w:rsid w:val="000D7FE0"/>
    <w:rsid w:val="0010409D"/>
    <w:rsid w:val="001062A3"/>
    <w:rsid w:val="00106517"/>
    <w:rsid w:val="0013428F"/>
    <w:rsid w:val="00136A00"/>
    <w:rsid w:val="00150BA8"/>
    <w:rsid w:val="00153D61"/>
    <w:rsid w:val="0015565E"/>
    <w:rsid w:val="001723AF"/>
    <w:rsid w:val="001A2636"/>
    <w:rsid w:val="001A6460"/>
    <w:rsid w:val="001C6F95"/>
    <w:rsid w:val="001C7A86"/>
    <w:rsid w:val="001E374C"/>
    <w:rsid w:val="001E3893"/>
    <w:rsid w:val="001F59C4"/>
    <w:rsid w:val="001F5A78"/>
    <w:rsid w:val="00200C2D"/>
    <w:rsid w:val="002111BC"/>
    <w:rsid w:val="00211CB9"/>
    <w:rsid w:val="00223157"/>
    <w:rsid w:val="00225B0A"/>
    <w:rsid w:val="00225BDA"/>
    <w:rsid w:val="00236D9C"/>
    <w:rsid w:val="00246F4A"/>
    <w:rsid w:val="0025294D"/>
    <w:rsid w:val="00256197"/>
    <w:rsid w:val="00257F55"/>
    <w:rsid w:val="00263C02"/>
    <w:rsid w:val="00263E86"/>
    <w:rsid w:val="002752B7"/>
    <w:rsid w:val="00276817"/>
    <w:rsid w:val="00283FF5"/>
    <w:rsid w:val="002A7B95"/>
    <w:rsid w:val="002B7DBC"/>
    <w:rsid w:val="002C256B"/>
    <w:rsid w:val="002C5E29"/>
    <w:rsid w:val="002D23C8"/>
    <w:rsid w:val="002D2BCD"/>
    <w:rsid w:val="002D4239"/>
    <w:rsid w:val="002E3647"/>
    <w:rsid w:val="002F1CFF"/>
    <w:rsid w:val="002F2115"/>
    <w:rsid w:val="002F7714"/>
    <w:rsid w:val="003102CD"/>
    <w:rsid w:val="00312509"/>
    <w:rsid w:val="00316525"/>
    <w:rsid w:val="003178E6"/>
    <w:rsid w:val="00317FB0"/>
    <w:rsid w:val="00325FA7"/>
    <w:rsid w:val="00327111"/>
    <w:rsid w:val="003379B7"/>
    <w:rsid w:val="00343A78"/>
    <w:rsid w:val="00364E9D"/>
    <w:rsid w:val="00372A3C"/>
    <w:rsid w:val="00375251"/>
    <w:rsid w:val="00376116"/>
    <w:rsid w:val="003A25A2"/>
    <w:rsid w:val="003A5071"/>
    <w:rsid w:val="003B1E98"/>
    <w:rsid w:val="003B6C8A"/>
    <w:rsid w:val="003C12BB"/>
    <w:rsid w:val="003C5EB7"/>
    <w:rsid w:val="003D2751"/>
    <w:rsid w:val="003D5E59"/>
    <w:rsid w:val="003D6087"/>
    <w:rsid w:val="0041591B"/>
    <w:rsid w:val="0042240A"/>
    <w:rsid w:val="00423030"/>
    <w:rsid w:val="00425C20"/>
    <w:rsid w:val="00434464"/>
    <w:rsid w:val="004407E4"/>
    <w:rsid w:val="004442CF"/>
    <w:rsid w:val="00446121"/>
    <w:rsid w:val="004714DB"/>
    <w:rsid w:val="00474599"/>
    <w:rsid w:val="00483827"/>
    <w:rsid w:val="00496A9A"/>
    <w:rsid w:val="00497789"/>
    <w:rsid w:val="004A26C5"/>
    <w:rsid w:val="004B7A3D"/>
    <w:rsid w:val="004D4EEF"/>
    <w:rsid w:val="004F0B19"/>
    <w:rsid w:val="004F5CF5"/>
    <w:rsid w:val="004F75AD"/>
    <w:rsid w:val="0050392F"/>
    <w:rsid w:val="005065C2"/>
    <w:rsid w:val="005079DD"/>
    <w:rsid w:val="005175AD"/>
    <w:rsid w:val="00530D3B"/>
    <w:rsid w:val="0054414E"/>
    <w:rsid w:val="0055037C"/>
    <w:rsid w:val="00551BEF"/>
    <w:rsid w:val="005528E2"/>
    <w:rsid w:val="00553FA0"/>
    <w:rsid w:val="00560A48"/>
    <w:rsid w:val="005624EB"/>
    <w:rsid w:val="00563209"/>
    <w:rsid w:val="005671E8"/>
    <w:rsid w:val="00586660"/>
    <w:rsid w:val="00586D7B"/>
    <w:rsid w:val="00587D3F"/>
    <w:rsid w:val="005900A3"/>
    <w:rsid w:val="005908F9"/>
    <w:rsid w:val="005B0AB1"/>
    <w:rsid w:val="005B7033"/>
    <w:rsid w:val="005C1953"/>
    <w:rsid w:val="005C451B"/>
    <w:rsid w:val="005C78CF"/>
    <w:rsid w:val="005D7D80"/>
    <w:rsid w:val="005E22AC"/>
    <w:rsid w:val="005F1CA9"/>
    <w:rsid w:val="0060279F"/>
    <w:rsid w:val="00604090"/>
    <w:rsid w:val="0060652B"/>
    <w:rsid w:val="00624E6E"/>
    <w:rsid w:val="00635DE1"/>
    <w:rsid w:val="00651784"/>
    <w:rsid w:val="00661FF8"/>
    <w:rsid w:val="00670B38"/>
    <w:rsid w:val="00671C37"/>
    <w:rsid w:val="0067477A"/>
    <w:rsid w:val="006755F6"/>
    <w:rsid w:val="00675ECB"/>
    <w:rsid w:val="0067658C"/>
    <w:rsid w:val="0067689D"/>
    <w:rsid w:val="006804A5"/>
    <w:rsid w:val="00680896"/>
    <w:rsid w:val="0068688E"/>
    <w:rsid w:val="00690787"/>
    <w:rsid w:val="00692D7A"/>
    <w:rsid w:val="00694BBB"/>
    <w:rsid w:val="006A68D7"/>
    <w:rsid w:val="006D51BD"/>
    <w:rsid w:val="006E5372"/>
    <w:rsid w:val="006F31F6"/>
    <w:rsid w:val="00703909"/>
    <w:rsid w:val="00703A11"/>
    <w:rsid w:val="0070673A"/>
    <w:rsid w:val="00717AE0"/>
    <w:rsid w:val="00725B11"/>
    <w:rsid w:val="00743A84"/>
    <w:rsid w:val="00753A73"/>
    <w:rsid w:val="0075699B"/>
    <w:rsid w:val="00762AAD"/>
    <w:rsid w:val="00763547"/>
    <w:rsid w:val="00764B7A"/>
    <w:rsid w:val="00766473"/>
    <w:rsid w:val="00767BEE"/>
    <w:rsid w:val="0077199B"/>
    <w:rsid w:val="00780286"/>
    <w:rsid w:val="0078514D"/>
    <w:rsid w:val="00785F15"/>
    <w:rsid w:val="00795524"/>
    <w:rsid w:val="00796617"/>
    <w:rsid w:val="007A03EE"/>
    <w:rsid w:val="007A61B2"/>
    <w:rsid w:val="007B5329"/>
    <w:rsid w:val="007B5A9C"/>
    <w:rsid w:val="007C61F9"/>
    <w:rsid w:val="007C620B"/>
    <w:rsid w:val="007D0E1C"/>
    <w:rsid w:val="007D1288"/>
    <w:rsid w:val="007D244A"/>
    <w:rsid w:val="007E4884"/>
    <w:rsid w:val="007F09C3"/>
    <w:rsid w:val="007F1067"/>
    <w:rsid w:val="007F492F"/>
    <w:rsid w:val="007F6A3E"/>
    <w:rsid w:val="00802950"/>
    <w:rsid w:val="008064D5"/>
    <w:rsid w:val="00807F0B"/>
    <w:rsid w:val="00810505"/>
    <w:rsid w:val="008129FD"/>
    <w:rsid w:val="00814DC2"/>
    <w:rsid w:val="00815121"/>
    <w:rsid w:val="00825F5D"/>
    <w:rsid w:val="00840395"/>
    <w:rsid w:val="0084481F"/>
    <w:rsid w:val="008455D3"/>
    <w:rsid w:val="00854102"/>
    <w:rsid w:val="00856BB7"/>
    <w:rsid w:val="00857E41"/>
    <w:rsid w:val="00865577"/>
    <w:rsid w:val="00867CE8"/>
    <w:rsid w:val="00877A8C"/>
    <w:rsid w:val="00882FBB"/>
    <w:rsid w:val="00886440"/>
    <w:rsid w:val="008C120A"/>
    <w:rsid w:val="008D0F80"/>
    <w:rsid w:val="008F775B"/>
    <w:rsid w:val="00921197"/>
    <w:rsid w:val="00950F54"/>
    <w:rsid w:val="00955F12"/>
    <w:rsid w:val="009568A3"/>
    <w:rsid w:val="00964C79"/>
    <w:rsid w:val="00974D0B"/>
    <w:rsid w:val="009A3C96"/>
    <w:rsid w:val="009B4A2B"/>
    <w:rsid w:val="009C4B69"/>
    <w:rsid w:val="009E07AE"/>
    <w:rsid w:val="009E55AB"/>
    <w:rsid w:val="009F2BC6"/>
    <w:rsid w:val="009F7C18"/>
    <w:rsid w:val="00A00B50"/>
    <w:rsid w:val="00A025F9"/>
    <w:rsid w:val="00A0536C"/>
    <w:rsid w:val="00A05771"/>
    <w:rsid w:val="00A25CA1"/>
    <w:rsid w:val="00A27421"/>
    <w:rsid w:val="00A43C40"/>
    <w:rsid w:val="00A44389"/>
    <w:rsid w:val="00A66AC8"/>
    <w:rsid w:val="00A8334B"/>
    <w:rsid w:val="00A90963"/>
    <w:rsid w:val="00A94039"/>
    <w:rsid w:val="00A977DB"/>
    <w:rsid w:val="00AA4AA1"/>
    <w:rsid w:val="00AC6B1B"/>
    <w:rsid w:val="00AC7E39"/>
    <w:rsid w:val="00AD7CF7"/>
    <w:rsid w:val="00AF6209"/>
    <w:rsid w:val="00AF6C57"/>
    <w:rsid w:val="00AF7000"/>
    <w:rsid w:val="00AF7AEE"/>
    <w:rsid w:val="00B0655B"/>
    <w:rsid w:val="00B164D9"/>
    <w:rsid w:val="00B23329"/>
    <w:rsid w:val="00B25ADB"/>
    <w:rsid w:val="00B421AC"/>
    <w:rsid w:val="00B63984"/>
    <w:rsid w:val="00B70371"/>
    <w:rsid w:val="00B73889"/>
    <w:rsid w:val="00B76D2B"/>
    <w:rsid w:val="00B94239"/>
    <w:rsid w:val="00BA752B"/>
    <w:rsid w:val="00BB211F"/>
    <w:rsid w:val="00BD2260"/>
    <w:rsid w:val="00BD7791"/>
    <w:rsid w:val="00BE5DB6"/>
    <w:rsid w:val="00BF03E1"/>
    <w:rsid w:val="00BF0AF7"/>
    <w:rsid w:val="00BF16E7"/>
    <w:rsid w:val="00BF5561"/>
    <w:rsid w:val="00BF7B55"/>
    <w:rsid w:val="00C006C4"/>
    <w:rsid w:val="00C01C45"/>
    <w:rsid w:val="00C23211"/>
    <w:rsid w:val="00C24989"/>
    <w:rsid w:val="00C406CC"/>
    <w:rsid w:val="00C4525C"/>
    <w:rsid w:val="00C51D8F"/>
    <w:rsid w:val="00C554C6"/>
    <w:rsid w:val="00C61136"/>
    <w:rsid w:val="00C6164E"/>
    <w:rsid w:val="00C61CF7"/>
    <w:rsid w:val="00C6623F"/>
    <w:rsid w:val="00C7226C"/>
    <w:rsid w:val="00C745A1"/>
    <w:rsid w:val="00C765DF"/>
    <w:rsid w:val="00CB2BA0"/>
    <w:rsid w:val="00CC3A8E"/>
    <w:rsid w:val="00CC3DEA"/>
    <w:rsid w:val="00CD3625"/>
    <w:rsid w:val="00CD58BB"/>
    <w:rsid w:val="00CE75DE"/>
    <w:rsid w:val="00CF01BC"/>
    <w:rsid w:val="00CF3715"/>
    <w:rsid w:val="00CF3B9D"/>
    <w:rsid w:val="00D00413"/>
    <w:rsid w:val="00D05E27"/>
    <w:rsid w:val="00D10D69"/>
    <w:rsid w:val="00D3051B"/>
    <w:rsid w:val="00D33D38"/>
    <w:rsid w:val="00D379A8"/>
    <w:rsid w:val="00D44D41"/>
    <w:rsid w:val="00D50A49"/>
    <w:rsid w:val="00D52716"/>
    <w:rsid w:val="00D60CF8"/>
    <w:rsid w:val="00D83BBA"/>
    <w:rsid w:val="00D84CE6"/>
    <w:rsid w:val="00D9515A"/>
    <w:rsid w:val="00D97B39"/>
    <w:rsid w:val="00DA5DCC"/>
    <w:rsid w:val="00DB5592"/>
    <w:rsid w:val="00DC5E3A"/>
    <w:rsid w:val="00DE1951"/>
    <w:rsid w:val="00DE5218"/>
    <w:rsid w:val="00DE7EC6"/>
    <w:rsid w:val="00DF1934"/>
    <w:rsid w:val="00DF1DB5"/>
    <w:rsid w:val="00DF2AC4"/>
    <w:rsid w:val="00DF5DCB"/>
    <w:rsid w:val="00E0097C"/>
    <w:rsid w:val="00E01273"/>
    <w:rsid w:val="00E20092"/>
    <w:rsid w:val="00E23D88"/>
    <w:rsid w:val="00E32144"/>
    <w:rsid w:val="00E56CBF"/>
    <w:rsid w:val="00E57B04"/>
    <w:rsid w:val="00E646E1"/>
    <w:rsid w:val="00E67CE7"/>
    <w:rsid w:val="00E67ECA"/>
    <w:rsid w:val="00E844CA"/>
    <w:rsid w:val="00E84812"/>
    <w:rsid w:val="00E94CEF"/>
    <w:rsid w:val="00EA2CD0"/>
    <w:rsid w:val="00EA6A41"/>
    <w:rsid w:val="00EB331E"/>
    <w:rsid w:val="00EB444F"/>
    <w:rsid w:val="00EC24CA"/>
    <w:rsid w:val="00ED0BF2"/>
    <w:rsid w:val="00EE7BE5"/>
    <w:rsid w:val="00EF164D"/>
    <w:rsid w:val="00EF3DB2"/>
    <w:rsid w:val="00F00098"/>
    <w:rsid w:val="00F04257"/>
    <w:rsid w:val="00F07510"/>
    <w:rsid w:val="00F13985"/>
    <w:rsid w:val="00F235B4"/>
    <w:rsid w:val="00F247F5"/>
    <w:rsid w:val="00F329D0"/>
    <w:rsid w:val="00F36CBD"/>
    <w:rsid w:val="00F405C8"/>
    <w:rsid w:val="00F43F70"/>
    <w:rsid w:val="00F47AE1"/>
    <w:rsid w:val="00F5000E"/>
    <w:rsid w:val="00F61CDC"/>
    <w:rsid w:val="00F70747"/>
    <w:rsid w:val="00F817D8"/>
    <w:rsid w:val="00F86295"/>
    <w:rsid w:val="00F933CD"/>
    <w:rsid w:val="00FA2D3C"/>
    <w:rsid w:val="00FA4CB6"/>
    <w:rsid w:val="00FB638B"/>
    <w:rsid w:val="00FC757C"/>
    <w:rsid w:val="00FF119E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815"/>
  <w15:docId w15:val="{8ED0CF5F-42DC-47D6-B379-4567D0B1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58BB"/>
    <w:pPr>
      <w:tabs>
        <w:tab w:val="left" w:pos="454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61CDC"/>
    <w:pPr>
      <w:keepNext/>
      <w:widowControl w:val="0"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F61CDC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F61CDC"/>
    <w:pPr>
      <w:widowControl w:val="0"/>
      <w:numPr>
        <w:numId w:val="1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1">
    <w:name w:val="Αριθμός 1"/>
    <w:basedOn w:val="a0"/>
    <w:qFormat/>
    <w:rsid w:val="00AA4AA1"/>
    <w:pPr>
      <w:widowControl w:val="0"/>
      <w:numPr>
        <w:numId w:val="2"/>
      </w:numPr>
      <w:tabs>
        <w:tab w:val="left" w:pos="567"/>
      </w:tabs>
      <w:ind w:left="357" w:hanging="357"/>
    </w:pPr>
    <w:rPr>
      <w:rFonts w:eastAsia="Times New Roman"/>
      <w:szCs w:val="20"/>
      <w:lang w:eastAsia="el-GR"/>
    </w:rPr>
  </w:style>
  <w:style w:type="paragraph" w:customStyle="1" w:styleId="a4">
    <w:name w:val="ανάρτηση"/>
    <w:basedOn w:val="a0"/>
    <w:qFormat/>
    <w:rsid w:val="00283FF5"/>
    <w:rPr>
      <w:rFonts w:ascii="Verdana" w:hAnsi="Verdana"/>
      <w:sz w:val="20"/>
    </w:rPr>
  </w:style>
  <w:style w:type="paragraph" w:styleId="a5">
    <w:name w:val="header"/>
    <w:basedOn w:val="a0"/>
    <w:link w:val="Char"/>
    <w:uiPriority w:val="99"/>
    <w:semiHidden/>
    <w:unhideWhenUsed/>
    <w:rsid w:val="00B25ADB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5"/>
    <w:uiPriority w:val="99"/>
    <w:semiHidden/>
    <w:rsid w:val="00B25ADB"/>
    <w:rPr>
      <w:rFonts w:ascii="Times New Roman" w:eastAsia="Times New Roman" w:hAnsi="Times New Roman" w:cs="Times New Roman"/>
      <w:szCs w:val="20"/>
      <w:lang w:eastAsia="el-GR"/>
    </w:rPr>
  </w:style>
  <w:style w:type="paragraph" w:styleId="a6">
    <w:name w:val="footer"/>
    <w:basedOn w:val="a0"/>
    <w:link w:val="Char0"/>
    <w:unhideWhenUsed/>
    <w:rsid w:val="00B25ADB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6"/>
    <w:rsid w:val="00B25ADB"/>
    <w:rPr>
      <w:rFonts w:ascii="Times New Roman" w:eastAsia="Times New Roman" w:hAnsi="Times New Roman" w:cs="Times New Roman"/>
      <w:szCs w:val="20"/>
      <w:lang w:eastAsia="el-GR"/>
    </w:rPr>
  </w:style>
  <w:style w:type="character" w:styleId="a7">
    <w:name w:val="page number"/>
    <w:basedOn w:val="a1"/>
    <w:rsid w:val="00B25ADB"/>
  </w:style>
  <w:style w:type="paragraph" w:styleId="Web">
    <w:name w:val="Normal (Web)"/>
    <w:basedOn w:val="a0"/>
    <w:uiPriority w:val="99"/>
    <w:semiHidden/>
    <w:unhideWhenUsed/>
    <w:rsid w:val="005C1953"/>
    <w:pPr>
      <w:tabs>
        <w:tab w:val="clear" w:pos="454"/>
      </w:tabs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Dionisis Margaris</cp:lastModifiedBy>
  <cp:revision>2</cp:revision>
  <cp:lastPrinted>2016-04-20T09:19:00Z</cp:lastPrinted>
  <dcterms:created xsi:type="dcterms:W3CDTF">2025-08-28T08:59:00Z</dcterms:created>
  <dcterms:modified xsi:type="dcterms:W3CDTF">2025-08-28T08:59:00Z</dcterms:modified>
</cp:coreProperties>
</file>