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C8E0" w14:textId="5B47D865" w:rsidR="00D533FC" w:rsidRPr="00833492" w:rsidRDefault="00833492" w:rsidP="00833492">
      <w:pPr>
        <w:pStyle w:val="11"/>
        <w:ind w:left="1701" w:right="1700"/>
      </w:pPr>
      <w:r>
        <w:t>Μια πλάγια ελαστική κρούση δύο σφαιρών</w:t>
      </w:r>
    </w:p>
    <w:p w14:paraId="3857F89E" w14:textId="10150F99" w:rsidR="002A2A85" w:rsidRDefault="00000000" w:rsidP="002A2A85">
      <w:pPr>
        <w:pStyle w:val="ad"/>
      </w:pPr>
      <w:r>
        <w:rPr>
          <w:noProof/>
        </w:rPr>
        <w:object w:dxaOrig="1440" w:dyaOrig="1440" w14:anchorId="0E8D6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3.6pt;margin-top:0;width:204.6pt;height:117.2pt;z-index:251659264;mso-position-horizontal:right;mso-position-horizontal-relative:text;mso-position-vertical:center;mso-position-vertical-relative:text;mso-width-relative:page;mso-height-relative:page" filled="t" fillcolor="#d1f3ff">
            <v:imagedata r:id="rId8" o:title=""/>
            <w10:wrap type="square"/>
          </v:shape>
          <o:OLEObject Type="Embed" ProgID="Visio.Drawing.11" ShapeID="_x0000_s1026" DrawAspect="Content" ObjectID="_1817564607" r:id="rId9"/>
        </w:object>
      </w:r>
      <w:r w:rsidR="00127299">
        <w:t>Μ</w:t>
      </w:r>
      <w:r w:rsidR="00833492">
        <w:t>ια σφαίρα Α ακτίνας 2cm</w:t>
      </w:r>
      <w:r w:rsidR="00890584">
        <w:t xml:space="preserve">, </w:t>
      </w:r>
      <w:r w:rsidR="00127299">
        <w:t xml:space="preserve">κινείται στο χώρο, εκτός πεδίου βαρύτητας, </w:t>
      </w:r>
      <w:r w:rsidR="00890584">
        <w:t>με το κέντρο της Κ να έχει</w:t>
      </w:r>
      <w:r w:rsidR="00833492">
        <w:t xml:space="preserve"> σταθερή ταχύτητα υ</w:t>
      </w:r>
      <w:r w:rsidR="00833492">
        <w:rPr>
          <w:vertAlign w:val="subscript"/>
        </w:rPr>
        <w:t>1</w:t>
      </w:r>
      <w:r w:rsidR="00833492">
        <w:t xml:space="preserve"> κατά μήκος μιας ευθείας </w:t>
      </w:r>
      <w:r w:rsidR="00890584">
        <w:t>(</w:t>
      </w:r>
      <w:r w:rsidR="00833492">
        <w:t>ε</w:t>
      </w:r>
      <w:r w:rsidR="00890584">
        <w:t>)</w:t>
      </w:r>
      <w:r w:rsidR="00EA1A20">
        <w:t>, χωρίς να περιστρέφεται</w:t>
      </w:r>
      <w:r w:rsidR="00833492">
        <w:t xml:space="preserve">. Μια δεύτερη σφαίρα </w:t>
      </w:r>
      <w:r w:rsidR="008E1CF4">
        <w:t>Β</w:t>
      </w:r>
      <w:r w:rsidR="00BB6AA0">
        <w:t>, κέντρου Ο και</w:t>
      </w:r>
      <w:r w:rsidR="00833492">
        <w:t xml:space="preserve"> ακτίνας 3cm, </w:t>
      </w:r>
      <w:r w:rsidR="008E1CF4">
        <w:t>είναι ακίνητη</w:t>
      </w:r>
      <w:r w:rsidR="00BB6AA0">
        <w:t xml:space="preserve">. </w:t>
      </w:r>
      <w:r w:rsidR="00127299">
        <w:t>Σχεδιάζοντας ένα σχήμα</w:t>
      </w:r>
      <w:r w:rsidR="00D31C0A">
        <w:t>,</w:t>
      </w:r>
      <w:r w:rsidR="00BB6AA0">
        <w:t xml:space="preserve"> στο επίπεδο της σελίδας</w:t>
      </w:r>
      <w:r w:rsidR="008E7188">
        <w:t xml:space="preserve"> (το οποίο</w:t>
      </w:r>
      <w:r w:rsidR="0041593F">
        <w:t xml:space="preserve"> ταυτίζεται με </w:t>
      </w:r>
      <w:r w:rsidR="00BB6AA0">
        <w:t>το επίπεδο που ορίζει η διάκεντρος ΚΟ και η ταχύτητα υ</w:t>
      </w:r>
      <w:r w:rsidR="00BB6AA0">
        <w:rPr>
          <w:vertAlign w:val="subscript"/>
        </w:rPr>
        <w:t>1</w:t>
      </w:r>
      <w:r w:rsidR="008E7188">
        <w:t>),</w:t>
      </w:r>
      <w:r w:rsidR="00127299">
        <w:t xml:space="preserve"> η</w:t>
      </w:r>
      <w:r w:rsidR="00D31C0A">
        <w:t xml:space="preserve"> ευθεία (ε) εφάπτεται στη</w:t>
      </w:r>
      <w:r w:rsidR="00127299">
        <w:t xml:space="preserve"> σφαίρα Β</w:t>
      </w:r>
      <w:r w:rsidR="008E1CF4">
        <w:t>. Αν η κρούση  που θα ακολουθήσει είναι ελαστική, ενώ</w:t>
      </w:r>
      <w:r w:rsidR="00817DC4">
        <w:t xml:space="preserve"> οι σφαίρες έχουν ίσες μάζες και</w:t>
      </w:r>
      <w:r w:rsidR="008E1CF4">
        <w:t xml:space="preserve"> οι επιφάνει</w:t>
      </w:r>
      <w:r w:rsidR="00817DC4">
        <w:t xml:space="preserve">ές τους </w:t>
      </w:r>
      <w:r w:rsidR="008E1CF4">
        <w:t>είναι λείες</w:t>
      </w:r>
      <w:r w:rsidR="00817DC4">
        <w:t>:</w:t>
      </w:r>
    </w:p>
    <w:p w14:paraId="3CB3F7A1" w14:textId="600FDFAC" w:rsidR="00817DC4" w:rsidRDefault="00817DC4" w:rsidP="00EA1A20">
      <w:pPr>
        <w:pStyle w:val="ad"/>
        <w:ind w:left="453" w:hanging="340"/>
      </w:pPr>
      <w:r>
        <w:t xml:space="preserve">i) </w:t>
      </w:r>
      <w:r w:rsidR="00EA1A20">
        <w:t xml:space="preserve"> </w:t>
      </w:r>
      <w:r>
        <w:t>Σε ποιες διευθύνσεις θα κινηθούν οι δυο σφαίρες μετά την κρούση;</w:t>
      </w:r>
    </w:p>
    <w:p w14:paraId="7F8FCB01" w14:textId="204629D1" w:rsidR="00817DC4" w:rsidRDefault="00817DC4" w:rsidP="00EA1A20">
      <w:pPr>
        <w:pStyle w:val="ad"/>
        <w:ind w:left="453" w:hanging="340"/>
      </w:pPr>
      <w:r>
        <w:t>ii) Αν λ ο λόγος των κινητικών ενεργειών των δύο σφαιρών, μετά την κρούση (Κ</w:t>
      </w:r>
      <w:r>
        <w:rPr>
          <w:vertAlign w:val="subscript"/>
        </w:rPr>
        <w:t>1</w:t>
      </w:r>
      <w:r>
        <w:t>/Κ</w:t>
      </w:r>
      <w:r>
        <w:rPr>
          <w:vertAlign w:val="subscript"/>
        </w:rPr>
        <w:t>2</w:t>
      </w:r>
      <w:r>
        <w:t>=λ), τότε:</w:t>
      </w:r>
    </w:p>
    <w:p w14:paraId="3D7B1FDB" w14:textId="65415266" w:rsidR="00817DC4" w:rsidRDefault="00817DC4" w:rsidP="00817DC4">
      <w:pPr>
        <w:pStyle w:val="ad"/>
        <w:jc w:val="center"/>
      </w:pPr>
      <w:r>
        <w:t>α) λ</w:t>
      </w:r>
      <w:r w:rsidR="00493261">
        <w:t xml:space="preserve"> </w:t>
      </w:r>
      <w:r>
        <w:t xml:space="preserve">&lt; </w:t>
      </w:r>
      <w:r w:rsidR="001B05FB">
        <w:t>0</w:t>
      </w:r>
      <w:r>
        <w:t>,5,    β) λ</w:t>
      </w:r>
      <w:r w:rsidR="00493261">
        <w:t xml:space="preserve"> </w:t>
      </w:r>
      <w:r>
        <w:t xml:space="preserve">= </w:t>
      </w:r>
      <w:r w:rsidR="001B05FB">
        <w:t>0</w:t>
      </w:r>
      <w:r>
        <w:t>,5,   γ) λ</w:t>
      </w:r>
      <w:r w:rsidR="00493261">
        <w:t xml:space="preserve"> </w:t>
      </w:r>
      <w:r>
        <w:t xml:space="preserve">&gt; </w:t>
      </w:r>
      <w:r w:rsidR="001B05FB">
        <w:t>0</w:t>
      </w:r>
      <w:r>
        <w:t>,5.</w:t>
      </w:r>
    </w:p>
    <w:p w14:paraId="17738DCE" w14:textId="06DDDDD8" w:rsidR="00EA1A20" w:rsidRDefault="00EA1A20" w:rsidP="00EA1A20">
      <w:r>
        <w:t>Να δικαιολογήσετε τις απαντήσεις σας.</w:t>
      </w:r>
    </w:p>
    <w:p w14:paraId="3BDCA555" w14:textId="3A13B8C5" w:rsidR="00EA1A20" w:rsidRDefault="00EA1A20" w:rsidP="00EA1A20">
      <w:pPr>
        <w:pStyle w:val="a9"/>
      </w:pPr>
      <w:r>
        <w:t>Απάντηση:</w:t>
      </w:r>
    </w:p>
    <w:p w14:paraId="646BFFE9" w14:textId="14B9120D" w:rsidR="00774852" w:rsidRDefault="00000000" w:rsidP="00CE7C7D">
      <w:pPr>
        <w:pStyle w:val="i"/>
      </w:pPr>
      <w:r>
        <w:rPr>
          <w:noProof/>
        </w:rPr>
        <w:object w:dxaOrig="1440" w:dyaOrig="1440" w14:anchorId="57BA3B00">
          <v:shape id="_x0000_s1027" type="#_x0000_t75" style="position:absolute;left:0;text-align:left;margin-left:529.2pt;margin-top:0;width:183.5pt;height:138.65pt;z-index:251661312;mso-position-horizontal:right;mso-position-horizontal-relative:text;mso-position-vertical:top;mso-position-vertical-relative:text;mso-width-relative:page;mso-height-relative:page" filled="t" fillcolor="#d1f3ff">
            <v:imagedata r:id="rId10" o:title=""/>
            <w10:wrap type="square"/>
          </v:shape>
          <o:OLEObject Type="Embed" ProgID="Visio.Drawing.11" ShapeID="_x0000_s1027" DrawAspect="Content" ObjectID="_1817564608" r:id="rId11"/>
        </w:object>
      </w:r>
      <w:r w:rsidR="008F3137">
        <w:t>Τη στιγμή που οι σφαίρες έρχονται σε επαφή</w:t>
      </w:r>
      <w:r w:rsidR="00CE7C7D">
        <w:t xml:space="preserve"> στο σημείο Ρ</w:t>
      </w:r>
      <w:r w:rsidR="008F3137">
        <w:t>, θα ασκηθούν μεταξύ τους δυνάμεις</w:t>
      </w:r>
      <w:r w:rsidR="00CE7C7D">
        <w:t xml:space="preserve"> F</w:t>
      </w:r>
      <w:r w:rsidR="00CE7C7D" w:rsidRPr="00774852">
        <w:rPr>
          <w:vertAlign w:val="subscript"/>
        </w:rPr>
        <w:t>1</w:t>
      </w:r>
      <w:r w:rsidR="00CE7C7D">
        <w:t xml:space="preserve"> στην Α και F</w:t>
      </w:r>
      <w:r w:rsidR="00CE7C7D" w:rsidRPr="00774852">
        <w:rPr>
          <w:vertAlign w:val="subscript"/>
        </w:rPr>
        <w:t>2</w:t>
      </w:r>
      <w:r w:rsidR="00CE7C7D">
        <w:t xml:space="preserve"> στην Β,</w:t>
      </w:r>
      <w:r w:rsidR="008F3137">
        <w:t xml:space="preserve"> στη διεύθυνση της διακέντρου, όπως στο σχήμα.</w:t>
      </w:r>
      <w:r w:rsidR="00CE7C7D">
        <w:t xml:space="preserve"> Αν αναλύσουμε την ταχύτητα υ</w:t>
      </w:r>
      <w:r w:rsidR="00CE7C7D" w:rsidRPr="00774852">
        <w:rPr>
          <w:vertAlign w:val="subscript"/>
        </w:rPr>
        <w:t>1</w:t>
      </w:r>
      <w:r w:rsidR="00CE7C7D">
        <w:t xml:space="preserve"> της Α σφαίρας σε δυο</w:t>
      </w:r>
      <w:r w:rsidR="00852C60">
        <w:t xml:space="preserve"> κάθετους άξονες x</w:t>
      </w:r>
      <w:r w:rsidR="001B05FB">
        <w:t xml:space="preserve"> (πάνω στη διάκεντρο)</w:t>
      </w:r>
      <w:r w:rsidR="00852C60">
        <w:t xml:space="preserve"> και y, όπως στο σχήμα, θα πάρουμε τις</w:t>
      </w:r>
      <w:r w:rsidR="00CE7C7D">
        <w:t xml:space="preserve"> συνιστώσες υ</w:t>
      </w:r>
      <w:r w:rsidR="00CE7C7D" w:rsidRPr="00774852">
        <w:rPr>
          <w:vertAlign w:val="subscript"/>
        </w:rPr>
        <w:t>1x</w:t>
      </w:r>
      <w:r w:rsidR="00CE7C7D">
        <w:t xml:space="preserve"> στην διεύθυνση x της διακέντρου</w:t>
      </w:r>
      <w:r w:rsidR="00774852">
        <w:t xml:space="preserve"> και υ</w:t>
      </w:r>
      <w:r w:rsidR="00774852" w:rsidRPr="00774852">
        <w:rPr>
          <w:vertAlign w:val="subscript"/>
        </w:rPr>
        <w:t>1y</w:t>
      </w:r>
      <w:r w:rsidR="00774852">
        <w:t xml:space="preserve"> στην κάθετη διεύθυνση, τότε θα έχουμε: </w:t>
      </w:r>
    </w:p>
    <w:p w14:paraId="20628F34" w14:textId="77777777" w:rsidR="00852C60" w:rsidRDefault="00000000" w:rsidP="00774852">
      <w:pPr>
        <w:ind w:left="340"/>
      </w:pPr>
      <w:r>
        <w:rPr>
          <w:noProof/>
        </w:rPr>
        <w:object w:dxaOrig="1440" w:dyaOrig="1440" w14:anchorId="6DF457D7">
          <v:shape id="_x0000_s1028" type="#_x0000_t75" style="position:absolute;left:0;text-align:left;margin-left:298.25pt;margin-top:75.35pt;width:183.55pt;height:138.6pt;z-index:251663360;mso-position-horizontal-relative:text;mso-position-vertical-relative:text;mso-width-relative:page;mso-height-relative:page" filled="t" fillcolor="#d1f3ff">
            <v:imagedata r:id="rId12" o:title=""/>
            <w10:wrap type="square"/>
          </v:shape>
          <o:OLEObject Type="Embed" ProgID="Visio.Drawing.11" ShapeID="_x0000_s1028" DrawAspect="Content" ObjectID="_1817564609" r:id="rId13"/>
        </w:object>
      </w:r>
      <w:r w:rsidR="00CE7C7D">
        <w:t>Εξαιτίας των</w:t>
      </w:r>
      <w:r w:rsidR="00774852">
        <w:t xml:space="preserve"> ασκούμενων</w:t>
      </w:r>
      <w:r w:rsidR="00CE7C7D">
        <w:t xml:space="preserve"> δυνάμεων</w:t>
      </w:r>
      <w:r w:rsidR="00774852">
        <w:t>,</w:t>
      </w:r>
      <w:r w:rsidR="00CE7C7D">
        <w:t xml:space="preserve"> θα μεταβληθεί η συνιστώσα</w:t>
      </w:r>
      <w:r w:rsidR="00774852">
        <w:t xml:space="preserve"> υ</w:t>
      </w:r>
      <w:r w:rsidR="00774852">
        <w:rPr>
          <w:vertAlign w:val="subscript"/>
        </w:rPr>
        <w:t>1x</w:t>
      </w:r>
      <w:r w:rsidR="00CE7C7D">
        <w:t xml:space="preserve">, ενώ δεν θα αλλάξει η συνιστώσα </w:t>
      </w:r>
      <w:r w:rsidR="00774852">
        <w:t>υ</w:t>
      </w:r>
      <w:r w:rsidR="00774852">
        <w:rPr>
          <w:vertAlign w:val="subscript"/>
        </w:rPr>
        <w:t>1y</w:t>
      </w:r>
      <w:r w:rsidR="00F47C4B">
        <w:t xml:space="preserve"> της Α σφαίρας, ενώ η σφαίρα Β θα αποκτήσει ταχύτητα στη διεύθυνση x της διακέντρου, διεύθυνση της ασκούμενης δύναμης F</w:t>
      </w:r>
      <w:r w:rsidR="00F47C4B">
        <w:rPr>
          <w:vertAlign w:val="subscript"/>
        </w:rPr>
        <w:t>2</w:t>
      </w:r>
      <w:r w:rsidR="00F47C4B">
        <w:t>.</w:t>
      </w:r>
      <w:r w:rsidR="000E5A97">
        <w:t xml:space="preserve"> Αλλά τότε αν εφαρμόσουμε την αρχή της επαλληλίας, θεωρώντα</w:t>
      </w:r>
      <w:r w:rsidR="00A46D6E">
        <w:t xml:space="preserve">ς δύο ανεξάρτητες κινήσεις στους παραπάνω άξονες, μπορούμε να θεωρήσουμε ότι έχουμε μια κεντρική ελαστική κρούση στην διεύθυνση x, ενώ δεν υπάρχει κρούση στην διεύθυνση y. </w:t>
      </w:r>
    </w:p>
    <w:p w14:paraId="222ED10C" w14:textId="001C7FFB" w:rsidR="00852C60" w:rsidRDefault="00852C60" w:rsidP="00774852">
      <w:pPr>
        <w:ind w:left="340"/>
      </w:pPr>
      <w:r>
        <w:t>Για την κεντρική κρούση στην διεύθυνση x, α</w:t>
      </w:r>
      <w:r w:rsidR="00A46D6E">
        <w:t xml:space="preserve">φού οι σφαίρες έχουν ίσες μάζες, τότε </w:t>
      </w:r>
      <w:r>
        <w:t>θα έχουμε ανταλλαγή ταχυτήτων</w:t>
      </w:r>
      <w:r w:rsidR="00A46D6E">
        <w:t>, με αποτέλεσμα η Α σφαίρα να κινηθεί τελικά στην διεύθυνση y</w:t>
      </w:r>
      <w:r w:rsidR="00E873AE">
        <w:t>, ενώ η Β σφαίρα αποκτά ταχύτητα ίση με υ</w:t>
      </w:r>
      <w:r w:rsidR="00E873AE">
        <w:rPr>
          <w:vertAlign w:val="subscript"/>
        </w:rPr>
        <w:t>1x</w:t>
      </w:r>
      <w:r w:rsidR="00E873AE">
        <w:t xml:space="preserve"> στην διεύθυνση x.</w:t>
      </w:r>
      <w:r w:rsidR="00F47C4B">
        <w:t xml:space="preserve"> Ποιες είναι αυτές οι διευθύνσεις; </w:t>
      </w:r>
    </w:p>
    <w:p w14:paraId="34615D48" w14:textId="0F49EDA7" w:rsidR="00EA1A20" w:rsidRDefault="00F47C4B" w:rsidP="00774852">
      <w:pPr>
        <w:ind w:left="340"/>
      </w:pPr>
      <w:r>
        <w:t>Με βάση το σχήμα η διάκεντρος ΚΟ, σχηματίζει με την ευθεία ε γωνία θ, όπου:</w:t>
      </w:r>
    </w:p>
    <w:p w14:paraId="283D33B7" w14:textId="79A2F4D8" w:rsidR="00F47C4B" w:rsidRDefault="00852C60" w:rsidP="00852C60">
      <w:pPr>
        <w:ind w:left="340"/>
        <w:jc w:val="center"/>
      </w:pPr>
      <w:r w:rsidRPr="00852C60">
        <w:rPr>
          <w:position w:val="-30"/>
        </w:rPr>
        <w:object w:dxaOrig="5060" w:dyaOrig="680" w14:anchorId="7B97F2C8">
          <v:shape id="_x0000_i1028" type="#_x0000_t75" style="width:252.85pt;height:34.15pt" o:ole="">
            <v:imagedata r:id="rId14" o:title=""/>
          </v:shape>
          <o:OLEObject Type="Embed" ProgID="Equation.DSMT4" ShapeID="_x0000_i1028" DrawAspect="Content" ObjectID="_1817564602" r:id="rId15"/>
        </w:object>
      </w:r>
    </w:p>
    <w:p w14:paraId="150DE486" w14:textId="40D91669" w:rsidR="00852C60" w:rsidRDefault="00852C60" w:rsidP="00852C60">
      <w:pPr>
        <w:ind w:left="340"/>
      </w:pPr>
      <w:r>
        <w:t>Συνεπώς ο άξονας x σχηματίζει γωνία θ με την (ε), όπου ημθ=0,6, ενώ αντίστοιχα ο άξονας y σχηματίζει γωνία 90°-θ.</w:t>
      </w:r>
    </w:p>
    <w:p w14:paraId="4E1228D2" w14:textId="16752CAC" w:rsidR="00852C60" w:rsidRDefault="00BB063B" w:rsidP="00BB063B">
      <w:pPr>
        <w:pStyle w:val="i"/>
      </w:pPr>
      <w:r>
        <w:t>Επιστρέφοντας στο πρώτο παραπάνω σχήμα, βρίσκουμε για τις συνιστώσες της αρχικής ταχύτητας υ</w:t>
      </w:r>
      <w:r>
        <w:rPr>
          <w:vertAlign w:val="subscript"/>
        </w:rPr>
        <w:t>1</w:t>
      </w:r>
      <w:r>
        <w:t xml:space="preserve"> της Α σφαίρας:</w:t>
      </w:r>
    </w:p>
    <w:p w14:paraId="29282E3E" w14:textId="006E920E" w:rsidR="00BB063B" w:rsidRDefault="00BB063B" w:rsidP="00BB063B">
      <w:pPr>
        <w:jc w:val="center"/>
      </w:pPr>
      <w:r w:rsidRPr="00BB063B">
        <w:rPr>
          <w:position w:val="-12"/>
        </w:rPr>
        <w:object w:dxaOrig="1340" w:dyaOrig="360" w14:anchorId="3B01D525">
          <v:shape id="_x0000_i1029" type="#_x0000_t75" style="width:67pt;height:18.1pt" o:ole="">
            <v:imagedata r:id="rId16" o:title=""/>
          </v:shape>
          <o:OLEObject Type="Embed" ProgID="Equation.DSMT4" ShapeID="_x0000_i1029" DrawAspect="Content" ObjectID="_1817564603" r:id="rId17"/>
        </w:object>
      </w:r>
      <w:r>
        <w:t xml:space="preserve">   και  </w:t>
      </w:r>
      <w:r w:rsidRPr="00BB063B">
        <w:rPr>
          <w:position w:val="-14"/>
        </w:rPr>
        <w:object w:dxaOrig="1200" w:dyaOrig="380" w14:anchorId="520F6A20">
          <v:shape id="_x0000_i1030" type="#_x0000_t75" style="width:59.95pt;height:19.1pt" o:ole="">
            <v:imagedata r:id="rId18" o:title=""/>
          </v:shape>
          <o:OLEObject Type="Embed" ProgID="Equation.DSMT4" ShapeID="_x0000_i1030" DrawAspect="Content" ObjectID="_1817564604" r:id="rId19"/>
        </w:object>
      </w:r>
    </w:p>
    <w:p w14:paraId="7146292F" w14:textId="08798DB7" w:rsidR="00137606" w:rsidRDefault="00137606" w:rsidP="00137606">
      <w:pPr>
        <w:ind w:left="340"/>
      </w:pPr>
      <w:r>
        <w:t>Ενώ με βάση όσα αναφέρθηκαν παραπάνω:</w:t>
      </w:r>
    </w:p>
    <w:p w14:paraId="042F88F5" w14:textId="164815EF" w:rsidR="00137606" w:rsidRDefault="00137606" w:rsidP="00137606">
      <w:pPr>
        <w:ind w:left="340"/>
        <w:jc w:val="center"/>
      </w:pPr>
      <w:r w:rsidRPr="00BB063B">
        <w:rPr>
          <w:position w:val="-12"/>
        </w:rPr>
        <w:object w:dxaOrig="3460" w:dyaOrig="360" w14:anchorId="2EA5CD3C">
          <v:shape id="_x0000_i1031" type="#_x0000_t75" style="width:173.15pt;height:18.1pt" o:ole="">
            <v:imagedata r:id="rId20" o:title=""/>
          </v:shape>
          <o:OLEObject Type="Embed" ProgID="Equation.DSMT4" ShapeID="_x0000_i1031" DrawAspect="Content" ObjectID="_1817564605" r:id="rId21"/>
        </w:object>
      </w:r>
    </w:p>
    <w:p w14:paraId="08C9BF76" w14:textId="068565D3" w:rsidR="00BB063B" w:rsidRDefault="00BB063B" w:rsidP="00BB063B">
      <w:pPr>
        <w:ind w:left="340"/>
      </w:pPr>
      <w:r>
        <w:t>Οπότε για τον ζητούμενο λόγο των τελικών κινητικών ενεργειών, έχουμε:</w:t>
      </w:r>
    </w:p>
    <w:p w14:paraId="49822C5B" w14:textId="4AC197E2" w:rsidR="00BB063B" w:rsidRDefault="001B05FB" w:rsidP="00137606">
      <w:pPr>
        <w:ind w:left="340"/>
        <w:jc w:val="center"/>
      </w:pPr>
      <w:r w:rsidRPr="00C420D2">
        <w:rPr>
          <w:position w:val="-90"/>
        </w:rPr>
        <w:object w:dxaOrig="4220" w:dyaOrig="1920" w14:anchorId="21EC7D2C">
          <v:shape id="_x0000_i1032" type="#_x0000_t75" style="width:211pt;height:96.1pt" o:ole="">
            <v:imagedata r:id="rId22" o:title=""/>
          </v:shape>
          <o:OLEObject Type="Embed" ProgID="Equation.DSMT4" ShapeID="_x0000_i1032" DrawAspect="Content" ObjectID="_1817564606" r:id="rId23"/>
        </w:object>
      </w:r>
    </w:p>
    <w:p w14:paraId="35F1EB24" w14:textId="241FC037" w:rsidR="00493261" w:rsidRDefault="00493261" w:rsidP="00493261">
      <w:pPr>
        <w:ind w:left="340"/>
      </w:pPr>
      <w:r>
        <w:t>Σωστό το γ).</w:t>
      </w:r>
    </w:p>
    <w:p w14:paraId="1D94CB81" w14:textId="3A6A5549" w:rsidR="00493261" w:rsidRPr="004124FF" w:rsidRDefault="00493261" w:rsidP="00493261">
      <w:pPr>
        <w:pStyle w:val="a9"/>
        <w:jc w:val="right"/>
      </w:pPr>
      <w:r>
        <w:t>dmargaris@gmail.com</w:t>
      </w:r>
    </w:p>
    <w:sectPr w:rsidR="00493261" w:rsidRPr="004124FF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61B7" w14:textId="77777777" w:rsidR="00510614" w:rsidRDefault="00510614">
      <w:pPr>
        <w:spacing w:line="240" w:lineRule="auto"/>
      </w:pPr>
      <w:r>
        <w:separator/>
      </w:r>
    </w:p>
  </w:endnote>
  <w:endnote w:type="continuationSeparator" w:id="0">
    <w:p w14:paraId="7EE6429B" w14:textId="77777777" w:rsidR="00510614" w:rsidRDefault="00510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794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4021AD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FCCC030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0046" w14:textId="77777777" w:rsidR="00510614" w:rsidRDefault="00510614">
      <w:pPr>
        <w:spacing w:after="0"/>
      </w:pPr>
      <w:r>
        <w:separator/>
      </w:r>
    </w:p>
  </w:footnote>
  <w:footnote w:type="continuationSeparator" w:id="0">
    <w:p w14:paraId="03F3E91A" w14:textId="77777777" w:rsidR="00510614" w:rsidRDefault="005106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F436" w14:textId="32068C41" w:rsidR="00D533FC" w:rsidRPr="00833492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33492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92"/>
    <w:rsid w:val="00023972"/>
    <w:rsid w:val="00026D66"/>
    <w:rsid w:val="00036472"/>
    <w:rsid w:val="00043134"/>
    <w:rsid w:val="00053396"/>
    <w:rsid w:val="00060EF4"/>
    <w:rsid w:val="000679A2"/>
    <w:rsid w:val="000912E3"/>
    <w:rsid w:val="00091E43"/>
    <w:rsid w:val="000A5A2D"/>
    <w:rsid w:val="000B48D3"/>
    <w:rsid w:val="000B7E68"/>
    <w:rsid w:val="000C397A"/>
    <w:rsid w:val="000D78E0"/>
    <w:rsid w:val="000E5A97"/>
    <w:rsid w:val="0012203A"/>
    <w:rsid w:val="00127299"/>
    <w:rsid w:val="00137606"/>
    <w:rsid w:val="00157DCF"/>
    <w:rsid w:val="001664A5"/>
    <w:rsid w:val="001764F7"/>
    <w:rsid w:val="00191C12"/>
    <w:rsid w:val="00194ED4"/>
    <w:rsid w:val="001B05FB"/>
    <w:rsid w:val="001B25B2"/>
    <w:rsid w:val="001B45D6"/>
    <w:rsid w:val="001C5136"/>
    <w:rsid w:val="00224D9E"/>
    <w:rsid w:val="00296F90"/>
    <w:rsid w:val="002A2A85"/>
    <w:rsid w:val="002C4684"/>
    <w:rsid w:val="002D7F84"/>
    <w:rsid w:val="002F481E"/>
    <w:rsid w:val="003034D4"/>
    <w:rsid w:val="003048E4"/>
    <w:rsid w:val="003272C2"/>
    <w:rsid w:val="00334BD8"/>
    <w:rsid w:val="00335460"/>
    <w:rsid w:val="00342B66"/>
    <w:rsid w:val="003623AB"/>
    <w:rsid w:val="00371533"/>
    <w:rsid w:val="0039013D"/>
    <w:rsid w:val="003959A8"/>
    <w:rsid w:val="003A6C4E"/>
    <w:rsid w:val="003A77A4"/>
    <w:rsid w:val="003B4900"/>
    <w:rsid w:val="003D2058"/>
    <w:rsid w:val="003E1678"/>
    <w:rsid w:val="003E53D7"/>
    <w:rsid w:val="004124FF"/>
    <w:rsid w:val="0041593F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93261"/>
    <w:rsid w:val="004B1BA7"/>
    <w:rsid w:val="004C0760"/>
    <w:rsid w:val="004D5608"/>
    <w:rsid w:val="004F7518"/>
    <w:rsid w:val="00503A3E"/>
    <w:rsid w:val="0050788A"/>
    <w:rsid w:val="00510614"/>
    <w:rsid w:val="00515622"/>
    <w:rsid w:val="00555184"/>
    <w:rsid w:val="00555BC9"/>
    <w:rsid w:val="0055699C"/>
    <w:rsid w:val="00572886"/>
    <w:rsid w:val="00585132"/>
    <w:rsid w:val="005B728E"/>
    <w:rsid w:val="005C059F"/>
    <w:rsid w:val="005F0D9F"/>
    <w:rsid w:val="0064303C"/>
    <w:rsid w:val="00667E23"/>
    <w:rsid w:val="00681403"/>
    <w:rsid w:val="00687B49"/>
    <w:rsid w:val="006A7FA9"/>
    <w:rsid w:val="006B0BFD"/>
    <w:rsid w:val="006B2BCA"/>
    <w:rsid w:val="006C3491"/>
    <w:rsid w:val="006E4ABE"/>
    <w:rsid w:val="006E6A87"/>
    <w:rsid w:val="006F5F92"/>
    <w:rsid w:val="00717932"/>
    <w:rsid w:val="00736498"/>
    <w:rsid w:val="00744C3F"/>
    <w:rsid w:val="00757BF7"/>
    <w:rsid w:val="00774852"/>
    <w:rsid w:val="00774F6B"/>
    <w:rsid w:val="007B35C2"/>
    <w:rsid w:val="007B36AF"/>
    <w:rsid w:val="007B4E4A"/>
    <w:rsid w:val="007D112E"/>
    <w:rsid w:val="007D7637"/>
    <w:rsid w:val="007E115B"/>
    <w:rsid w:val="007F4EE5"/>
    <w:rsid w:val="008104AE"/>
    <w:rsid w:val="00814FD8"/>
    <w:rsid w:val="0081576D"/>
    <w:rsid w:val="00817DC4"/>
    <w:rsid w:val="00833492"/>
    <w:rsid w:val="00844E46"/>
    <w:rsid w:val="00852C60"/>
    <w:rsid w:val="00873F39"/>
    <w:rsid w:val="0087491C"/>
    <w:rsid w:val="00890584"/>
    <w:rsid w:val="008945AD"/>
    <w:rsid w:val="00897257"/>
    <w:rsid w:val="008E1CF4"/>
    <w:rsid w:val="008E6534"/>
    <w:rsid w:val="008E7188"/>
    <w:rsid w:val="008F3137"/>
    <w:rsid w:val="008F3C3C"/>
    <w:rsid w:val="008F70FE"/>
    <w:rsid w:val="00923AB1"/>
    <w:rsid w:val="00935B6F"/>
    <w:rsid w:val="009675D3"/>
    <w:rsid w:val="009A1C4D"/>
    <w:rsid w:val="009B3F35"/>
    <w:rsid w:val="009C0E68"/>
    <w:rsid w:val="009F636C"/>
    <w:rsid w:val="00A15C87"/>
    <w:rsid w:val="00A46D6E"/>
    <w:rsid w:val="00A54F11"/>
    <w:rsid w:val="00A63C35"/>
    <w:rsid w:val="00A929BE"/>
    <w:rsid w:val="00AA662C"/>
    <w:rsid w:val="00AB4935"/>
    <w:rsid w:val="00AC5AC3"/>
    <w:rsid w:val="00AE0040"/>
    <w:rsid w:val="00B11C3D"/>
    <w:rsid w:val="00B32221"/>
    <w:rsid w:val="00B344E9"/>
    <w:rsid w:val="00B368DC"/>
    <w:rsid w:val="00B43F62"/>
    <w:rsid w:val="00B6619A"/>
    <w:rsid w:val="00B7374A"/>
    <w:rsid w:val="00B81A9F"/>
    <w:rsid w:val="00B820C2"/>
    <w:rsid w:val="00BB063B"/>
    <w:rsid w:val="00BB3001"/>
    <w:rsid w:val="00BB6AA0"/>
    <w:rsid w:val="00BE491A"/>
    <w:rsid w:val="00C04129"/>
    <w:rsid w:val="00C420D2"/>
    <w:rsid w:val="00CA4C94"/>
    <w:rsid w:val="00CA7A43"/>
    <w:rsid w:val="00CE7C7D"/>
    <w:rsid w:val="00D045EF"/>
    <w:rsid w:val="00D31C0A"/>
    <w:rsid w:val="00D50B27"/>
    <w:rsid w:val="00D533FC"/>
    <w:rsid w:val="00D63D0F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059B2"/>
    <w:rsid w:val="00E210D0"/>
    <w:rsid w:val="00E37CC9"/>
    <w:rsid w:val="00E873AE"/>
    <w:rsid w:val="00EA1A20"/>
    <w:rsid w:val="00EA64C4"/>
    <w:rsid w:val="00EB2362"/>
    <w:rsid w:val="00EB6640"/>
    <w:rsid w:val="00EC58B1"/>
    <w:rsid w:val="00EC647B"/>
    <w:rsid w:val="00EC760B"/>
    <w:rsid w:val="00EE1786"/>
    <w:rsid w:val="00EE7957"/>
    <w:rsid w:val="00F47C4B"/>
    <w:rsid w:val="00F57374"/>
    <w:rsid w:val="00F6515A"/>
    <w:rsid w:val="00F66882"/>
    <w:rsid w:val="00F6705E"/>
    <w:rsid w:val="00F71F26"/>
    <w:rsid w:val="00F73155"/>
    <w:rsid w:val="00F86A52"/>
    <w:rsid w:val="00F948EA"/>
    <w:rsid w:val="00FA0CD8"/>
    <w:rsid w:val="00FA6CE6"/>
    <w:rsid w:val="00FA7D40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C6C9F0"/>
  <w15:docId w15:val="{8078AFBE-A39F-4B8A-B0E2-165761F7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5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3</cp:revision>
  <cp:lastPrinted>2025-08-24T04:29:00Z</cp:lastPrinted>
  <dcterms:created xsi:type="dcterms:W3CDTF">2025-08-24T15:11:00Z</dcterms:created>
  <dcterms:modified xsi:type="dcterms:W3CDTF">2025-08-24T15:16:00Z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