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7F4" w:rsidRDefault="00C37842" w:rsidP="00B22CDF">
      <w:pPr>
        <w:pStyle w:val="10"/>
      </w:pPr>
      <w:r>
        <w:t>Μια κρούση και δυο</w:t>
      </w:r>
      <w:r w:rsidR="001D37F4">
        <w:t xml:space="preserve"> «κρούσεις»…</w:t>
      </w:r>
    </w:p>
    <w:p w:rsidR="001D37F4" w:rsidRDefault="001D37F4" w:rsidP="00460679">
      <w:r>
        <w:t>Τα σώματα Α,Β και Γ του σχήματος έχουν ίσες μάζες και ηρεμούν σε λείο οριζόντιο επίπεδο, ενώ τα σώματα Β και Γ είναι δεμένα στα άκρα ιδανικού ελατηρίου. Κτυπώντας στιγμιαία το σώμα Α, του προσδίδουμε ταχύτητα υ πάνω στον άξονα του ελατηρίου, οπότε μετά από λίγο συγκρούεται μετωπικά και ελαστικά με το Β.</w:t>
      </w:r>
    </w:p>
    <w:p w:rsidR="001D37F4" w:rsidRDefault="001D37F4" w:rsidP="0017655E">
      <w:pPr>
        <w:jc w:val="center"/>
      </w:pPr>
      <w:r w:rsidRPr="007F13F2">
        <w:rPr>
          <w:noProof/>
        </w:rPr>
        <w:drawing>
          <wp:inline distT="0" distB="0" distL="0" distR="0">
            <wp:extent cx="2059940" cy="57277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059940" cy="57277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1D37F4" w:rsidRDefault="001D37F4" w:rsidP="00460679">
      <w:r>
        <w:t>Να εξετάσετε την ορθότητα ή μη των προτάσεων, δικαιολογώντας τις απαντήσεις σας.</w:t>
      </w:r>
    </w:p>
    <w:p w:rsidR="001D37F4" w:rsidRDefault="001D37F4" w:rsidP="00E32F51">
      <w:pPr>
        <w:ind w:left="426" w:hanging="284"/>
      </w:pPr>
      <w:r>
        <w:t xml:space="preserve">i) </w:t>
      </w:r>
      <w:r w:rsidR="00C37842">
        <w:t xml:space="preserve"> </w:t>
      </w:r>
      <w:r>
        <w:t>Μετά την κρούση το σώμα Α θα παραμείνει ακίνητο.</w:t>
      </w:r>
    </w:p>
    <w:p w:rsidR="001D37F4" w:rsidRDefault="001D37F4" w:rsidP="00E32F51">
      <w:pPr>
        <w:ind w:left="426" w:hanging="284"/>
      </w:pPr>
      <w:r>
        <w:t>ii) Η μέγιστη δυναμική ενέργεια που θα αποκτήσει το ελατήριο, θα είναι ίση με το 75% της αρχικής κινητικής ενέργειας του Α σώματος.</w:t>
      </w:r>
    </w:p>
    <w:p w:rsidR="001D37F4" w:rsidRDefault="001D37F4" w:rsidP="00E32F51">
      <w:pPr>
        <w:ind w:left="426" w:hanging="284"/>
      </w:pPr>
      <w:r>
        <w:t>iii) Κάποια στιγμή του σώμα Γ, θα αποκτήσει το 100% της αρχικής κινητικής ενέργειας του Α σώματος.</w:t>
      </w:r>
    </w:p>
    <w:p w:rsidR="001D37F4" w:rsidRPr="0017655E" w:rsidRDefault="001D37F4" w:rsidP="00460679">
      <w:pPr>
        <w:rPr>
          <w:b/>
          <w:color w:val="0070C0"/>
        </w:rPr>
      </w:pPr>
      <w:r w:rsidRPr="0017655E">
        <w:rPr>
          <w:b/>
          <w:color w:val="0070C0"/>
        </w:rPr>
        <w:t>Απάντηση:</w:t>
      </w:r>
    </w:p>
    <w:p w:rsidR="001D37F4" w:rsidRDefault="001D37F4" w:rsidP="001D37F4">
      <w:pPr>
        <w:pStyle w:val="1"/>
      </w:pPr>
      <w:r>
        <w:t>Τα σώματα Α και Β έχουν ίσες μάζες, οπότε μετά την μετωπική ελαστική μετα</w:t>
      </w:r>
      <w:bookmarkStart w:id="0" w:name="_GoBack"/>
      <w:bookmarkEnd w:id="0"/>
      <w:r>
        <w:t>ξύ τους κρούση, θα ανταλλάξουν ταχύτητες. Συνεπώς το Β θα αποκτήσει ταχύτητα υ, ενώ το Α θα παραμείνει ακίνητο.</w:t>
      </w:r>
    </w:p>
    <w:p w:rsidR="001D37F4" w:rsidRDefault="001D37F4" w:rsidP="00EC14BB">
      <w:pPr>
        <w:ind w:left="567"/>
      </w:pPr>
      <w:r>
        <w:t>Στο ίδιο αποτέλεσμα θα οδηγηθούμε αν πάρουμε τους τύπους της μετωπικής ελαστικής κρούσης:</w:t>
      </w:r>
    </w:p>
    <w:p w:rsidR="001D37F4" w:rsidRDefault="001D37F4" w:rsidP="00B5429F">
      <w:pPr>
        <w:jc w:val="center"/>
      </w:pPr>
      <w:r w:rsidRPr="00D30CC6">
        <w:rPr>
          <w:position w:val="-30"/>
        </w:rPr>
        <w:object w:dxaOrig="2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4.15pt" o:ole="">
            <v:imagedata r:id="rId9" o:title=""/>
          </v:shape>
          <o:OLEObject Type="Embed" ProgID="Equation.3" ShapeID="_x0000_i1025" DrawAspect="Content" ObjectID="_1635174637" r:id="rId10"/>
        </w:object>
      </w:r>
      <w:r>
        <w:t xml:space="preserve"> και</w:t>
      </w:r>
    </w:p>
    <w:p w:rsidR="001D37F4" w:rsidRDefault="001D37F4" w:rsidP="00B5429F">
      <w:pPr>
        <w:jc w:val="center"/>
      </w:pPr>
      <w:r w:rsidRPr="00D30CC6">
        <w:rPr>
          <w:position w:val="-30"/>
        </w:rPr>
        <w:object w:dxaOrig="2940" w:dyaOrig="680">
          <v:shape id="_x0000_i1026" type="#_x0000_t75" style="width:147pt;height:34.15pt" o:ole="">
            <v:imagedata r:id="rId11" o:title=""/>
          </v:shape>
          <o:OLEObject Type="Embed" ProgID="Equation.3" ShapeID="_x0000_i1026" DrawAspect="Content" ObjectID="_1635174638" r:id="rId12"/>
        </w:object>
      </w:r>
    </w:p>
    <w:p w:rsidR="001D37F4" w:rsidRDefault="001D37F4" w:rsidP="001D37F4">
      <w:pPr>
        <w:pStyle w:val="1"/>
      </w:pPr>
      <w:r w:rsidRPr="0002143B">
        <w:rPr>
          <w:noProof/>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1650365" cy="598805"/>
            <wp:effectExtent l="19050" t="0" r="6985" b="0"/>
            <wp:wrapSquare wrapText="bothSides"/>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650365" cy="59880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t>Το Β σώμα ξεκινώντας μετά την κρούση την κίνησή του, συσπειρώνει το ελατήριο. Αλλά τότε το ελατήριο ασκεί μια δύναμη F</w:t>
      </w:r>
      <w:r>
        <w:rPr>
          <w:vertAlign w:val="subscript"/>
        </w:rPr>
        <w:t>2</w:t>
      </w:r>
      <w:r>
        <w:t xml:space="preserve"> στο Β προς τα αριστερά και μια F</w:t>
      </w:r>
      <w:r>
        <w:rPr>
          <w:vertAlign w:val="subscript"/>
        </w:rPr>
        <w:t>3</w:t>
      </w:r>
      <w:r>
        <w:t xml:space="preserve"> στο σώμα Γ, προς τα δεξιά. Το αποτέλεσμα της δράσης αυτών των δυνάμεων, είναι το Β σώμα να επιβραδύνεται και το Γ να επιταχύνεται. Για όσο χρονικό διάστημα υ</w:t>
      </w:r>
      <w:r>
        <w:rPr>
          <w:vertAlign w:val="subscript"/>
        </w:rPr>
        <w:t xml:space="preserve">Β </w:t>
      </w:r>
      <w:r>
        <w:t>&gt; υ</w:t>
      </w:r>
      <w:r>
        <w:rPr>
          <w:vertAlign w:val="subscript"/>
        </w:rPr>
        <w:t>Γ</w:t>
      </w:r>
      <w:r>
        <w:t>, η απόσταση των δύο σωμάτων μειώνεται και το ελατήριο  συσπειρώνεται. Μόλις όμως υ</w:t>
      </w:r>
      <w:r>
        <w:rPr>
          <w:vertAlign w:val="subscript"/>
        </w:rPr>
        <w:t xml:space="preserve">Β </w:t>
      </w:r>
      <w:r>
        <w:t>&lt; υ</w:t>
      </w:r>
      <w:r>
        <w:rPr>
          <w:vertAlign w:val="subscript"/>
        </w:rPr>
        <w:t>Γ</w:t>
      </w:r>
      <w:r>
        <w:t xml:space="preserve"> η απόσταση των δύο σωμάτων θα αρχίσει να αυξάνεται ξανά, οπότε θα μειώνεται η συσπείρωση του ελατηρίου. Συνεπώς η μέγιστη συσπείρωση του ελατηρίου, θα είναι τη στιγμή που τα δυο σώματα έχουν ίσες ταχύτητες. Αλλά τότε, αυτή τη στιγμή, θα έχουμε και τη μέγιστη δυναμική ενέργεια του ελατηρίου.</w:t>
      </w:r>
    </w:p>
    <w:p w:rsidR="001D37F4" w:rsidRDefault="001D37F4" w:rsidP="00632EDD">
      <w:pPr>
        <w:ind w:left="567"/>
      </w:pPr>
      <w:r>
        <w:t>Το σύστημα σώματα Β – Γ- ελατήριο είναι μονωμένο, αφού οι δυνάμεις F</w:t>
      </w:r>
      <w:r>
        <w:rPr>
          <w:vertAlign w:val="subscript"/>
        </w:rPr>
        <w:t>2</w:t>
      </w:r>
      <w:r>
        <w:t xml:space="preserve"> και F</w:t>
      </w:r>
      <w:r>
        <w:rPr>
          <w:vertAlign w:val="subscript"/>
        </w:rPr>
        <w:t>3</w:t>
      </w:r>
      <w:r>
        <w:t xml:space="preserve"> είναι εσωτερικές για το σύστημα (η συνισταμένη βάρους και κάθετης αντίδρασης του επιπέδου για κάθε σώμα είναι μηδενική), οπότε η ορμή του συστήματος παραμένει σταθερή. Εφαρμόζουμε λοιπόν την Α.Δ.Ο. για τις θέσεις, αμέσως μετά την κρούση και τη στιγμή της μέγιστης συσπείρωσης του ελατηρίου και παίρνουμε:</w:t>
      </w:r>
    </w:p>
    <w:p w:rsidR="001D37F4" w:rsidRDefault="001D37F4" w:rsidP="007262A2">
      <w:pPr>
        <w:jc w:val="center"/>
      </w:pPr>
      <w:r w:rsidRPr="007262A2">
        <w:rPr>
          <w:position w:val="-14"/>
        </w:rPr>
        <w:object w:dxaOrig="1020" w:dyaOrig="420">
          <v:shape id="_x0000_i1027" type="#_x0000_t75" style="width:51pt;height:21pt" o:ole="">
            <v:imagedata r:id="rId14" o:title=""/>
          </v:shape>
          <o:OLEObject Type="Embed" ProgID="Equation.3" ShapeID="_x0000_i1027" DrawAspect="Content" ObjectID="_1635174639" r:id="rId15"/>
        </w:object>
      </w:r>
      <w:r>
        <w:t>→</w:t>
      </w:r>
    </w:p>
    <w:p w:rsidR="001D37F4" w:rsidRDefault="001D37F4" w:rsidP="007262A2">
      <w:pPr>
        <w:jc w:val="center"/>
      </w:pPr>
      <w:r w:rsidRPr="00FD725F">
        <w:rPr>
          <w:position w:val="-10"/>
        </w:rPr>
        <w:object w:dxaOrig="1880" w:dyaOrig="340">
          <v:shape id="_x0000_i1028" type="#_x0000_t75" style="width:93.75pt;height:16.9pt" o:ole="">
            <v:imagedata r:id="rId16" o:title=""/>
          </v:shape>
          <o:OLEObject Type="Embed" ProgID="Equation.3" ShapeID="_x0000_i1028" DrawAspect="Content" ObjectID="_1635174640" r:id="rId17"/>
        </w:object>
      </w:r>
      <w:r>
        <w:t>→</w:t>
      </w:r>
    </w:p>
    <w:p w:rsidR="001D37F4" w:rsidRDefault="001D37F4" w:rsidP="007262A2">
      <w:pPr>
        <w:jc w:val="center"/>
      </w:pPr>
      <w:r w:rsidRPr="00FD725F">
        <w:rPr>
          <w:position w:val="-24"/>
        </w:rPr>
        <w:object w:dxaOrig="700" w:dyaOrig="620">
          <v:shape id="_x0000_i1029" type="#_x0000_t75" style="width:35.25pt;height:31.15pt" o:ole="">
            <v:imagedata r:id="rId18" o:title=""/>
          </v:shape>
          <o:OLEObject Type="Embed" ProgID="Equation.3" ShapeID="_x0000_i1029" DrawAspect="Content" ObjectID="_1635174641" r:id="rId19"/>
        </w:object>
      </w:r>
    </w:p>
    <w:p w:rsidR="001D37F4" w:rsidRDefault="001D37F4" w:rsidP="000347A8">
      <w:pPr>
        <w:ind w:left="426"/>
      </w:pPr>
      <w:r>
        <w:t>Αλλά και η μηχανική ενέργεια του συστήματος παραμένει σταθερή, αφού οι δυνάμεις του ελατηρίου είναι συντηρητικές, συνεπώς εφαρμόζοντας την Διατήρηση της Μηχανικής ενέργειας μεταξύ των ίδιων θέσεων παίρνουμε:</w:t>
      </w:r>
    </w:p>
    <w:p w:rsidR="001D37F4" w:rsidRDefault="001D37F4" w:rsidP="000347A8">
      <w:pPr>
        <w:ind w:left="426"/>
        <w:jc w:val="center"/>
      </w:pPr>
      <w:r w:rsidRPr="00632EDD">
        <w:rPr>
          <w:position w:val="-14"/>
        </w:rPr>
        <w:object w:dxaOrig="2420" w:dyaOrig="380">
          <v:shape id="_x0000_i1030" type="#_x0000_t75" style="width:120.75pt;height:19.15pt" o:ole="">
            <v:imagedata r:id="rId20" o:title=""/>
          </v:shape>
          <o:OLEObject Type="Embed" ProgID="Equation.3" ShapeID="_x0000_i1030" DrawAspect="Content" ObjectID="_1635174642" r:id="rId21"/>
        </w:object>
      </w:r>
      <w:r>
        <w:t>→</w:t>
      </w:r>
    </w:p>
    <w:p w:rsidR="001D37F4" w:rsidRDefault="001D37F4" w:rsidP="000347A8">
      <w:pPr>
        <w:ind w:left="426"/>
        <w:jc w:val="center"/>
      </w:pPr>
      <w:r w:rsidRPr="00F33E82">
        <w:rPr>
          <w:position w:val="-24"/>
        </w:rPr>
        <w:object w:dxaOrig="2580" w:dyaOrig="620">
          <v:shape id="_x0000_i1031" type="#_x0000_t75" style="width:129pt;height:31.15pt" o:ole="">
            <v:imagedata r:id="rId22" o:title=""/>
          </v:shape>
          <o:OLEObject Type="Embed" ProgID="Equation.3" ShapeID="_x0000_i1031" DrawAspect="Content" ObjectID="_1635174643" r:id="rId23"/>
        </w:object>
      </w:r>
      <w:r>
        <w:t>→</w:t>
      </w:r>
    </w:p>
    <w:p w:rsidR="001D37F4" w:rsidRDefault="001D37F4" w:rsidP="000347A8">
      <w:pPr>
        <w:ind w:left="426"/>
        <w:jc w:val="center"/>
      </w:pPr>
      <w:r w:rsidRPr="00F33E82">
        <w:rPr>
          <w:position w:val="-28"/>
        </w:rPr>
        <w:object w:dxaOrig="4380" w:dyaOrig="740">
          <v:shape id="_x0000_i1032" type="#_x0000_t75" style="width:219pt;height:36.75pt" o:ole="">
            <v:imagedata r:id="rId24" o:title=""/>
          </v:shape>
          <o:OLEObject Type="Embed" ProgID="Equation.3" ShapeID="_x0000_i1032" DrawAspect="Content" ObjectID="_1635174644" r:id="rId25"/>
        </w:object>
      </w:r>
    </w:p>
    <w:p w:rsidR="001D37F4" w:rsidRDefault="001D37F4" w:rsidP="000347A8">
      <w:pPr>
        <w:ind w:left="426"/>
      </w:pPr>
      <w:r>
        <w:t>Η πρόταση λοιπόν είναι λανθασμένη αφού βλέπουμε ότι το 50% της αρχικής κινητικής ενέργειας στη θέση αυτή έχει μετατραπεί σε δυναμική ενέργεια του ελατηρίου.</w:t>
      </w:r>
    </w:p>
    <w:p w:rsidR="001D37F4" w:rsidRDefault="001D37F4" w:rsidP="001D37F4">
      <w:pPr>
        <w:pStyle w:val="1"/>
      </w:pPr>
      <w:r>
        <w:t>Το σώμα Β θα συνεχίσει να επιβραδύνεται για όσο χρονικό διάστημα το ελατήριο θα είναι συσπειρωμένο. Κάποια στιγμή όμως το ελατήριο θα αποκτήσει ξανά το φυσικό μήκος του (και θα επακολουθήσει επιμήκυνσή του). Εφαρμόζουμε ξανά την Α.Δ.Ο.  ανάμεσα στις θέσεις, αμέσως μετά την κρούση και τη στιγμή που το ελατήριο αποκτά ξανά το φυσικό του μήκος και παίρνουμε:</w:t>
      </w:r>
    </w:p>
    <w:p w:rsidR="001D37F4" w:rsidRDefault="001D37F4" w:rsidP="00366F36">
      <w:pPr>
        <w:jc w:val="center"/>
      </w:pPr>
      <w:r w:rsidRPr="007262A2">
        <w:rPr>
          <w:position w:val="-14"/>
        </w:rPr>
        <w:object w:dxaOrig="1020" w:dyaOrig="420">
          <v:shape id="_x0000_i1033" type="#_x0000_t75" style="width:51pt;height:21pt" o:ole="">
            <v:imagedata r:id="rId14" o:title=""/>
          </v:shape>
          <o:OLEObject Type="Embed" ProgID="Equation.3" ShapeID="_x0000_i1033" DrawAspect="Content" ObjectID="_1635174645" r:id="rId26"/>
        </w:object>
      </w:r>
      <w:r>
        <w:t>→</w:t>
      </w:r>
    </w:p>
    <w:p w:rsidR="001D37F4" w:rsidRDefault="001D37F4" w:rsidP="00366F36">
      <w:pPr>
        <w:jc w:val="center"/>
      </w:pPr>
      <w:r w:rsidRPr="00FD725F">
        <w:rPr>
          <w:position w:val="-10"/>
        </w:rPr>
        <w:object w:dxaOrig="1920" w:dyaOrig="340">
          <v:shape id="_x0000_i1034" type="#_x0000_t75" style="width:96pt;height:16.9pt" o:ole="">
            <v:imagedata r:id="rId27" o:title=""/>
          </v:shape>
          <o:OLEObject Type="Embed" ProgID="Equation.3" ShapeID="_x0000_i1034" DrawAspect="Content" ObjectID="_1635174646" r:id="rId28"/>
        </w:object>
      </w:r>
      <w:r>
        <w:t xml:space="preserve">  (1)</w:t>
      </w:r>
    </w:p>
    <w:p w:rsidR="001D37F4" w:rsidRDefault="001D37F4" w:rsidP="00366F36">
      <w:pPr>
        <w:ind w:left="426"/>
      </w:pPr>
      <w:r>
        <w:t>Από την διατήρηση της μηχανικής ενέργειας εξάλλου παίρνουμε:</w:t>
      </w:r>
    </w:p>
    <w:p w:rsidR="001D37F4" w:rsidRDefault="001D37F4" w:rsidP="00366F36">
      <w:pPr>
        <w:ind w:left="426"/>
        <w:jc w:val="center"/>
      </w:pPr>
      <w:r w:rsidRPr="00632EDD">
        <w:rPr>
          <w:position w:val="-14"/>
        </w:rPr>
        <w:object w:dxaOrig="2420" w:dyaOrig="380">
          <v:shape id="_x0000_i1035" type="#_x0000_t75" style="width:120.75pt;height:19.15pt" o:ole="">
            <v:imagedata r:id="rId20" o:title=""/>
          </v:shape>
          <o:OLEObject Type="Embed" ProgID="Equation.3" ShapeID="_x0000_i1035" DrawAspect="Content" ObjectID="_1635174647" r:id="rId29"/>
        </w:object>
      </w:r>
      <w:r>
        <w:t>→</w:t>
      </w:r>
    </w:p>
    <w:p w:rsidR="001D37F4" w:rsidRDefault="001D37F4" w:rsidP="00366F36">
      <w:pPr>
        <w:ind w:left="426"/>
        <w:jc w:val="center"/>
      </w:pPr>
      <w:r w:rsidRPr="00F33E82">
        <w:rPr>
          <w:position w:val="-24"/>
        </w:rPr>
        <w:object w:dxaOrig="2760" w:dyaOrig="620">
          <v:shape id="_x0000_i1036" type="#_x0000_t75" style="width:138pt;height:31.15pt" o:ole="">
            <v:imagedata r:id="rId30" o:title=""/>
          </v:shape>
          <o:OLEObject Type="Embed" ProgID="Equation.3" ShapeID="_x0000_i1036" DrawAspect="Content" ObjectID="_1635174648" r:id="rId31"/>
        </w:object>
      </w:r>
      <w:r>
        <w:t xml:space="preserve">  (2)</w:t>
      </w:r>
    </w:p>
    <w:p w:rsidR="001D37F4" w:rsidRDefault="001D37F4" w:rsidP="00366F36">
      <w:pPr>
        <w:ind w:left="426"/>
      </w:pPr>
      <w:r>
        <w:t>Αν προσέξουμε το σύστημα των εξισώσεων (1) και (2) μπορούμε να παρατηρήσουμε ότι είναι το ίδιο με την περίπτωση της μετωπικής ελαστικής κρούσης μεταξύ δύο σωμάτων, που το ένα είναι αρχικά ακίνητο. Έτσι οι λύσεις του συστήματος είναι:</w:t>
      </w:r>
    </w:p>
    <w:p w:rsidR="001D37F4" w:rsidRDefault="001D37F4" w:rsidP="00366F36">
      <w:pPr>
        <w:ind w:left="426"/>
        <w:jc w:val="center"/>
      </w:pPr>
      <w:r w:rsidRPr="00D30CC6">
        <w:rPr>
          <w:position w:val="-30"/>
        </w:rPr>
        <w:object w:dxaOrig="2960" w:dyaOrig="680">
          <v:shape id="_x0000_i1037" type="#_x0000_t75" style="width:148.15pt;height:34.15pt" o:ole="">
            <v:imagedata r:id="rId32" o:title=""/>
          </v:shape>
          <o:OLEObject Type="Embed" ProgID="Equation.3" ShapeID="_x0000_i1037" DrawAspect="Content" ObjectID="_1635174649" r:id="rId33"/>
        </w:object>
      </w:r>
      <w:r>
        <w:t xml:space="preserve"> και  </w:t>
      </w:r>
      <w:r w:rsidRPr="00D30CC6">
        <w:rPr>
          <w:position w:val="-30"/>
        </w:rPr>
        <w:object w:dxaOrig="3000" w:dyaOrig="680">
          <v:shape id="_x0000_i1038" type="#_x0000_t75" style="width:150pt;height:34.15pt" o:ole="">
            <v:imagedata r:id="rId34" o:title=""/>
          </v:shape>
          <o:OLEObject Type="Embed" ProgID="Equation.3" ShapeID="_x0000_i1038" DrawAspect="Content" ObjectID="_1635174650" r:id="rId35"/>
        </w:object>
      </w:r>
    </w:p>
    <w:p w:rsidR="001D37F4" w:rsidRDefault="001D37F4" w:rsidP="00366F36">
      <w:pPr>
        <w:ind w:left="426"/>
        <w:jc w:val="center"/>
      </w:pPr>
      <w:r>
        <w:t>Αφού όμως τη στιγμή αυτή το σώμα Γ έχει αποκτήσει ταχύτητα υ, θα έχει και κινητική ενέργεια:</w:t>
      </w:r>
    </w:p>
    <w:p w:rsidR="001D37F4" w:rsidRDefault="001D37F4" w:rsidP="00366F36">
      <w:pPr>
        <w:ind w:left="426"/>
        <w:jc w:val="center"/>
      </w:pPr>
      <w:r w:rsidRPr="00F33E82">
        <w:rPr>
          <w:position w:val="-24"/>
        </w:rPr>
        <w:object w:dxaOrig="1780" w:dyaOrig="620">
          <v:shape id="_x0000_i1039" type="#_x0000_t75" style="width:88.9pt;height:31.15pt" o:ole="">
            <v:imagedata r:id="rId36" o:title=""/>
          </v:shape>
          <o:OLEObject Type="Embed" ProgID="Equation.3" ShapeID="_x0000_i1039" DrawAspect="Content" ObjectID="_1635174651" r:id="rId37"/>
        </w:object>
      </w:r>
    </w:p>
    <w:p w:rsidR="001D37F4" w:rsidRDefault="001D37F4" w:rsidP="00366F36">
      <w:pPr>
        <w:ind w:left="426"/>
      </w:pPr>
      <w:r>
        <w:t>Θα έχει δηλαδή αποκτήσει το 100% της αρχικής κινητικής ενέργειας του Α σώματος, άρα η πρόταση είναι σωστή.</w:t>
      </w:r>
    </w:p>
    <w:p w:rsidR="006640D8" w:rsidRPr="002A2C4E" w:rsidRDefault="006640D8" w:rsidP="006640D8">
      <w:pPr>
        <w:rPr>
          <w:b/>
          <w:color w:val="FF0000"/>
        </w:rPr>
      </w:pPr>
      <w:r w:rsidRPr="002A2C4E">
        <w:rPr>
          <w:b/>
          <w:color w:val="FF0000"/>
        </w:rPr>
        <w:t>Σχόλιο:</w:t>
      </w:r>
    </w:p>
    <w:p w:rsidR="008F57EF" w:rsidRDefault="006640D8" w:rsidP="002A2C4E">
      <w:pPr>
        <w:pStyle w:val="a"/>
        <w:numPr>
          <w:ilvl w:val="0"/>
          <w:numId w:val="11"/>
        </w:numPr>
      </w:pPr>
      <w:r>
        <w:t>Τη στιγμή της μέγιστης συσπείρωσης του ελατηρίου, έχουμε και τη μέγιστη δυναμική ενέργεια του ελα</w:t>
      </w:r>
      <w:r>
        <w:lastRenderedPageBreak/>
        <w:t>τηρίου. Μπορούμε να δούμε ότι τη στιγμή αυτή η «κοινή» ταχύτητα των δύο σωμάτων</w:t>
      </w:r>
      <w:r w:rsidR="00152DDC">
        <w:t>, είναι αυτή που θα αποκτούσαν τα σώματα Β και Γ, αν μεταξύ τους πραγματοποιείτο μια πλαστική κρούση και τότε</w:t>
      </w:r>
      <w:r w:rsidR="008F57EF">
        <w:t xml:space="preserve"> θα είχαμε «απώλεια μηχανικής ενέργειας» ίση με το </w:t>
      </w:r>
      <w:r w:rsidR="00152DDC">
        <w:t xml:space="preserve">50% </w:t>
      </w:r>
      <w:r w:rsidR="008F57EF">
        <w:t xml:space="preserve"> της αρχικής κινητικής ενέργειας του Β σώματος.</w:t>
      </w:r>
    </w:p>
    <w:p w:rsidR="006640D8" w:rsidRDefault="00E34C0E" w:rsidP="00E34C0E">
      <w:pPr>
        <w:pStyle w:val="a"/>
      </w:pPr>
      <w:r>
        <w:t>Στην απάντηση του</w:t>
      </w:r>
      <w:r w:rsidR="008F57EF">
        <w:t xml:space="preserve"> </w:t>
      </w:r>
      <w:r>
        <w:rPr>
          <w:lang w:val="en-US"/>
        </w:rPr>
        <w:t>iii</w:t>
      </w:r>
      <w:r w:rsidRPr="00E34C0E">
        <w:t xml:space="preserve">) </w:t>
      </w:r>
      <w:r>
        <w:t>ερωτήματος είδαμε ότι η κατάσταση που το σώμα «πέφτει» στο ελατήριο μέχρι τη στιγμή που το ελατήριο αποκτά ξανά το  φυσικό του μήκος, προσομοιάζει την ελαστική κρούση μεταξύ των δύο σωμάτων.</w:t>
      </w:r>
    </w:p>
    <w:p w:rsidR="002A2C4E" w:rsidRDefault="00E34C0E" w:rsidP="00E34C0E">
      <w:r>
        <w:t>Θα μπορούσε κάποιος να σκεφτεί την συσπείρωση</w:t>
      </w:r>
      <w:r w:rsidR="002A2C4E">
        <w:t xml:space="preserve"> του ελατηρίου, σαν μια πλαστική κρούση, ενώ αντίθετα η αποσυσπείρωση σαν μια «αντίστροφη πλαστική κρούση» που εκτυλίσσεται κατά την αντίθετη κατεύθυνση, μετατρέποντας δηλαδή τη δυναμική ενέργειας σε κινητική, οδηγώντας τελικά σε μια διατήρηση της κινητικής ενέργειας και συνεπώς στην ελαστική κρούση.</w:t>
      </w:r>
    </w:p>
    <w:p w:rsidR="001D37F4" w:rsidRPr="00433AFC" w:rsidRDefault="001D37F4" w:rsidP="00F22555">
      <w:pPr>
        <w:jc w:val="right"/>
        <w:rPr>
          <w:b/>
          <w:color w:val="0000FF"/>
        </w:rPr>
      </w:pPr>
      <w:r w:rsidRPr="00433AFC">
        <w:rPr>
          <w:b/>
          <w:color w:val="0000FF"/>
        </w:rPr>
        <w:t>dmargaris@sch.gr</w:t>
      </w:r>
    </w:p>
    <w:p w:rsidR="00402FEF" w:rsidRPr="001D37F4" w:rsidRDefault="00402FEF" w:rsidP="001D37F4"/>
    <w:sectPr w:rsidR="00402FEF" w:rsidRPr="001D37F4" w:rsidSect="002D03C0">
      <w:headerReference w:type="default" r:id="rId38"/>
      <w:footerReference w:type="even" r:id="rId39"/>
      <w:footerReference w:type="default" r:id="rId4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F11" w:rsidRDefault="00217F11">
      <w:pPr>
        <w:spacing w:line="240" w:lineRule="auto"/>
      </w:pPr>
      <w:r>
        <w:separator/>
      </w:r>
    </w:p>
  </w:endnote>
  <w:endnote w:type="continuationSeparator" w:id="0">
    <w:p w:rsidR="00217F11" w:rsidRDefault="00217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705" w:rsidRDefault="00643E0F" w:rsidP="00D56705">
    <w:pPr>
      <w:pStyle w:val="a4"/>
      <w:framePr w:wrap="around" w:vAnchor="text" w:hAnchor="margin" w:xAlign="right" w:y="1"/>
      <w:rPr>
        <w:rStyle w:val="a5"/>
      </w:rPr>
    </w:pPr>
    <w:r>
      <w:rPr>
        <w:rStyle w:val="a5"/>
      </w:rPr>
      <w:fldChar w:fldCharType="begin"/>
    </w:r>
    <w:r w:rsidR="00D56705">
      <w:rPr>
        <w:rStyle w:val="a5"/>
      </w:rPr>
      <w:instrText xml:space="preserve">PAGE  </w:instrText>
    </w:r>
    <w:r>
      <w:rPr>
        <w:rStyle w:val="a5"/>
      </w:rPr>
      <w:fldChar w:fldCharType="end"/>
    </w:r>
  </w:p>
  <w:p w:rsidR="00D56705" w:rsidRDefault="00D56705" w:rsidP="00D5670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705" w:rsidRDefault="00643E0F" w:rsidP="00D56705">
    <w:pPr>
      <w:pStyle w:val="a4"/>
      <w:framePr w:wrap="around" w:vAnchor="text" w:hAnchor="margin" w:xAlign="right" w:y="1"/>
      <w:rPr>
        <w:rStyle w:val="a5"/>
      </w:rPr>
    </w:pPr>
    <w:r>
      <w:rPr>
        <w:rStyle w:val="a5"/>
      </w:rPr>
      <w:fldChar w:fldCharType="begin"/>
    </w:r>
    <w:r w:rsidR="00D56705">
      <w:rPr>
        <w:rStyle w:val="a5"/>
      </w:rPr>
      <w:instrText xml:space="preserve">PAGE  </w:instrText>
    </w:r>
    <w:r>
      <w:rPr>
        <w:rStyle w:val="a5"/>
      </w:rPr>
      <w:fldChar w:fldCharType="separate"/>
    </w:r>
    <w:r w:rsidR="00DF50B7">
      <w:rPr>
        <w:rStyle w:val="a5"/>
        <w:noProof/>
      </w:rPr>
      <w:t>1</w:t>
    </w:r>
    <w:r>
      <w:rPr>
        <w:rStyle w:val="a5"/>
      </w:rPr>
      <w:fldChar w:fldCharType="end"/>
    </w:r>
  </w:p>
  <w:p w:rsidR="00D56705" w:rsidRPr="00D56705" w:rsidRDefault="00D56705" w:rsidP="00D56705">
    <w:pPr>
      <w:pStyle w:val="a4"/>
      <w:pBdr>
        <w:top w:val="single" w:sz="4" w:space="1" w:color="auto"/>
      </w:pBdr>
      <w:tabs>
        <w:tab w:val="clear" w:pos="4153"/>
        <w:tab w:val="center" w:pos="4862"/>
      </w:tabs>
      <w:rPr>
        <w:i/>
        <w:color w:val="0000FF"/>
        <w:lang w:val="en-US"/>
      </w:rPr>
    </w:pPr>
    <w:r>
      <w:rPr>
        <w:lang w:val="en-US"/>
      </w:rPr>
      <w:tab/>
    </w:r>
    <w:r w:rsidRPr="00D56705">
      <w:rPr>
        <w:i/>
        <w:color w:val="0000FF"/>
        <w:lang w:val="en-US"/>
      </w:rPr>
      <w:t>www.ylikonet.gr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F11" w:rsidRDefault="00217F11">
      <w:pPr>
        <w:spacing w:line="240" w:lineRule="auto"/>
      </w:pPr>
      <w:r>
        <w:separator/>
      </w:r>
    </w:p>
  </w:footnote>
  <w:footnote w:type="continuationSeparator" w:id="0">
    <w:p w:rsidR="00217F11" w:rsidRDefault="00217F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705" w:rsidRPr="00D56705" w:rsidRDefault="00D56705" w:rsidP="00D56705">
    <w:pPr>
      <w:pStyle w:val="a6"/>
      <w:pBdr>
        <w:bottom w:val="single" w:sz="4" w:space="1" w:color="auto"/>
      </w:pBdr>
      <w:tabs>
        <w:tab w:val="clear" w:pos="4153"/>
        <w:tab w:val="clear" w:pos="8306"/>
        <w:tab w:val="right" w:pos="9639"/>
      </w:tabs>
      <w:rPr>
        <w:lang w:val="en-US"/>
      </w:rPr>
    </w:pPr>
    <w:r>
      <w:t>Υλικό Φυσικής-Χημείας</w:t>
    </w:r>
    <w:r>
      <w:tab/>
      <w:t xml:space="preserve">  </w:t>
    </w:r>
    <w:r w:rsidR="001F1178">
      <w:t>Κρούση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180D"/>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29A59D7"/>
    <w:multiLevelType w:val="hybridMultilevel"/>
    <w:tmpl w:val="9410C4B0"/>
    <w:lvl w:ilvl="0" w:tplc="87B012A8">
      <w:start w:val="1"/>
      <w:numFmt w:val="lowerRoman"/>
      <w:lvlText w:val="%1)"/>
      <w:lvlJc w:val="left"/>
      <w:pPr>
        <w:tabs>
          <w:tab w:val="num" w:pos="680"/>
        </w:tabs>
        <w:ind w:left="680" w:hanging="340"/>
      </w:pPr>
      <w:rPr>
        <w:rFonts w:hint="default"/>
      </w:rPr>
    </w:lvl>
    <w:lvl w:ilvl="1" w:tplc="FFA0238A" w:tentative="1">
      <w:start w:val="1"/>
      <w:numFmt w:val="lowerLetter"/>
      <w:lvlText w:val="%2."/>
      <w:lvlJc w:val="left"/>
      <w:pPr>
        <w:tabs>
          <w:tab w:val="num" w:pos="1440"/>
        </w:tabs>
        <w:ind w:left="1440" w:hanging="360"/>
      </w:pPr>
    </w:lvl>
    <w:lvl w:ilvl="2" w:tplc="E7F66A46" w:tentative="1">
      <w:start w:val="1"/>
      <w:numFmt w:val="lowerRoman"/>
      <w:lvlText w:val="%3."/>
      <w:lvlJc w:val="right"/>
      <w:pPr>
        <w:tabs>
          <w:tab w:val="num" w:pos="2160"/>
        </w:tabs>
        <w:ind w:left="2160" w:hanging="180"/>
      </w:pPr>
    </w:lvl>
    <w:lvl w:ilvl="3" w:tplc="571C3ABE" w:tentative="1">
      <w:start w:val="1"/>
      <w:numFmt w:val="decimal"/>
      <w:lvlText w:val="%4."/>
      <w:lvlJc w:val="left"/>
      <w:pPr>
        <w:tabs>
          <w:tab w:val="num" w:pos="2880"/>
        </w:tabs>
        <w:ind w:left="2880" w:hanging="360"/>
      </w:pPr>
    </w:lvl>
    <w:lvl w:ilvl="4" w:tplc="10B0A9A4" w:tentative="1">
      <w:start w:val="1"/>
      <w:numFmt w:val="lowerLetter"/>
      <w:lvlText w:val="%5."/>
      <w:lvlJc w:val="left"/>
      <w:pPr>
        <w:tabs>
          <w:tab w:val="num" w:pos="3600"/>
        </w:tabs>
        <w:ind w:left="3600" w:hanging="360"/>
      </w:pPr>
    </w:lvl>
    <w:lvl w:ilvl="5" w:tplc="92DA20C4" w:tentative="1">
      <w:start w:val="1"/>
      <w:numFmt w:val="lowerRoman"/>
      <w:lvlText w:val="%6."/>
      <w:lvlJc w:val="right"/>
      <w:pPr>
        <w:tabs>
          <w:tab w:val="num" w:pos="4320"/>
        </w:tabs>
        <w:ind w:left="4320" w:hanging="180"/>
      </w:pPr>
    </w:lvl>
    <w:lvl w:ilvl="6" w:tplc="44804D14" w:tentative="1">
      <w:start w:val="1"/>
      <w:numFmt w:val="decimal"/>
      <w:lvlText w:val="%7."/>
      <w:lvlJc w:val="left"/>
      <w:pPr>
        <w:tabs>
          <w:tab w:val="num" w:pos="5040"/>
        </w:tabs>
        <w:ind w:left="5040" w:hanging="360"/>
      </w:pPr>
    </w:lvl>
    <w:lvl w:ilvl="7" w:tplc="5E0A2126" w:tentative="1">
      <w:start w:val="1"/>
      <w:numFmt w:val="lowerLetter"/>
      <w:lvlText w:val="%8."/>
      <w:lvlJc w:val="left"/>
      <w:pPr>
        <w:tabs>
          <w:tab w:val="num" w:pos="5760"/>
        </w:tabs>
        <w:ind w:left="5760" w:hanging="360"/>
      </w:pPr>
    </w:lvl>
    <w:lvl w:ilvl="8" w:tplc="33C21BF6" w:tentative="1">
      <w:start w:val="1"/>
      <w:numFmt w:val="lowerRoman"/>
      <w:lvlText w:val="%9."/>
      <w:lvlJc w:val="right"/>
      <w:pPr>
        <w:tabs>
          <w:tab w:val="num" w:pos="6480"/>
        </w:tabs>
        <w:ind w:left="6480" w:hanging="180"/>
      </w:pPr>
    </w:lvl>
  </w:abstractNum>
  <w:abstractNum w:abstractNumId="3" w15:restartNumberingAfterBreak="0">
    <w:nsid w:val="495C24B4"/>
    <w:multiLevelType w:val="multilevel"/>
    <w:tmpl w:val="BD748562"/>
    <w:styleLink w:val="1i"/>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DD65D7D"/>
    <w:multiLevelType w:val="hybridMultilevel"/>
    <w:tmpl w:val="A7BE9E4A"/>
    <w:lvl w:ilvl="0" w:tplc="2202FA02">
      <w:start w:val="1"/>
      <w:numFmt w:val="decimal"/>
      <w:lvlText w:val="%1)"/>
      <w:lvlJc w:val="left"/>
      <w:pPr>
        <w:tabs>
          <w:tab w:val="num" w:pos="340"/>
        </w:tabs>
        <w:ind w:left="340" w:hanging="340"/>
      </w:pPr>
      <w:rPr>
        <w:rFonts w:hint="default"/>
      </w:rPr>
    </w:lvl>
    <w:lvl w:ilvl="1" w:tplc="BB2AC438" w:tentative="1">
      <w:start w:val="1"/>
      <w:numFmt w:val="lowerLetter"/>
      <w:lvlText w:val="%2."/>
      <w:lvlJc w:val="left"/>
      <w:pPr>
        <w:tabs>
          <w:tab w:val="num" w:pos="1440"/>
        </w:tabs>
        <w:ind w:left="1440" w:hanging="360"/>
      </w:pPr>
    </w:lvl>
    <w:lvl w:ilvl="2" w:tplc="3AECBFD4" w:tentative="1">
      <w:start w:val="1"/>
      <w:numFmt w:val="lowerRoman"/>
      <w:lvlText w:val="%3."/>
      <w:lvlJc w:val="right"/>
      <w:pPr>
        <w:tabs>
          <w:tab w:val="num" w:pos="2160"/>
        </w:tabs>
        <w:ind w:left="2160" w:hanging="180"/>
      </w:pPr>
    </w:lvl>
    <w:lvl w:ilvl="3" w:tplc="BACC9E9A" w:tentative="1">
      <w:start w:val="1"/>
      <w:numFmt w:val="decimal"/>
      <w:lvlText w:val="%4."/>
      <w:lvlJc w:val="left"/>
      <w:pPr>
        <w:tabs>
          <w:tab w:val="num" w:pos="2880"/>
        </w:tabs>
        <w:ind w:left="2880" w:hanging="360"/>
      </w:pPr>
    </w:lvl>
    <w:lvl w:ilvl="4" w:tplc="FA38BF64" w:tentative="1">
      <w:start w:val="1"/>
      <w:numFmt w:val="lowerLetter"/>
      <w:lvlText w:val="%5."/>
      <w:lvlJc w:val="left"/>
      <w:pPr>
        <w:tabs>
          <w:tab w:val="num" w:pos="3600"/>
        </w:tabs>
        <w:ind w:left="3600" w:hanging="360"/>
      </w:pPr>
    </w:lvl>
    <w:lvl w:ilvl="5" w:tplc="F708AC30" w:tentative="1">
      <w:start w:val="1"/>
      <w:numFmt w:val="lowerRoman"/>
      <w:lvlText w:val="%6."/>
      <w:lvlJc w:val="right"/>
      <w:pPr>
        <w:tabs>
          <w:tab w:val="num" w:pos="4320"/>
        </w:tabs>
        <w:ind w:left="4320" w:hanging="180"/>
      </w:pPr>
    </w:lvl>
    <w:lvl w:ilvl="6" w:tplc="52003428" w:tentative="1">
      <w:start w:val="1"/>
      <w:numFmt w:val="decimal"/>
      <w:lvlText w:val="%7."/>
      <w:lvlJc w:val="left"/>
      <w:pPr>
        <w:tabs>
          <w:tab w:val="num" w:pos="5040"/>
        </w:tabs>
        <w:ind w:left="5040" w:hanging="360"/>
      </w:pPr>
    </w:lvl>
    <w:lvl w:ilvl="7" w:tplc="6C903012" w:tentative="1">
      <w:start w:val="1"/>
      <w:numFmt w:val="lowerLetter"/>
      <w:lvlText w:val="%8."/>
      <w:lvlJc w:val="left"/>
      <w:pPr>
        <w:tabs>
          <w:tab w:val="num" w:pos="5760"/>
        </w:tabs>
        <w:ind w:left="5760" w:hanging="360"/>
      </w:pPr>
    </w:lvl>
    <w:lvl w:ilvl="8" w:tplc="837456F4" w:tentative="1">
      <w:start w:val="1"/>
      <w:numFmt w:val="lowerRoman"/>
      <w:lvlText w:val="%9."/>
      <w:lvlJc w:val="right"/>
      <w:pPr>
        <w:tabs>
          <w:tab w:val="num" w:pos="6480"/>
        </w:tabs>
        <w:ind w:left="6480" w:hanging="180"/>
      </w:pPr>
    </w:lvl>
  </w:abstractNum>
  <w:abstractNum w:abstractNumId="5" w15:restartNumberingAfterBreak="0">
    <w:nsid w:val="61A13BA7"/>
    <w:multiLevelType w:val="multilevel"/>
    <w:tmpl w:val="0732423E"/>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4"/>
  </w:num>
  <w:num w:numId="3">
    <w:abstractNumId w:val="2"/>
  </w:num>
  <w:num w:numId="4">
    <w:abstractNumId w:val="2"/>
  </w:num>
  <w:num w:numId="5">
    <w:abstractNumId w:val="5"/>
  </w:num>
  <w:num w:numId="6">
    <w:abstractNumId w:val="5"/>
  </w:num>
  <w:num w:numId="7">
    <w:abstractNumId w:val="0"/>
  </w:num>
  <w:num w:numId="8">
    <w:abstractNumId w:val="3"/>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11"/>
    <w:rsid w:val="00002772"/>
    <w:rsid w:val="00045F56"/>
    <w:rsid w:val="00072717"/>
    <w:rsid w:val="00073788"/>
    <w:rsid w:val="00075AB8"/>
    <w:rsid w:val="00076DA8"/>
    <w:rsid w:val="00086D87"/>
    <w:rsid w:val="000961B9"/>
    <w:rsid w:val="00110FF6"/>
    <w:rsid w:val="00113517"/>
    <w:rsid w:val="0013501D"/>
    <w:rsid w:val="001417D3"/>
    <w:rsid w:val="00152DDC"/>
    <w:rsid w:val="001745A7"/>
    <w:rsid w:val="00195CC2"/>
    <w:rsid w:val="00197DE4"/>
    <w:rsid w:val="001D37F4"/>
    <w:rsid w:val="001D4278"/>
    <w:rsid w:val="001E7299"/>
    <w:rsid w:val="001F1178"/>
    <w:rsid w:val="001F7F14"/>
    <w:rsid w:val="00213442"/>
    <w:rsid w:val="0021552A"/>
    <w:rsid w:val="00217F11"/>
    <w:rsid w:val="00220394"/>
    <w:rsid w:val="00232B9B"/>
    <w:rsid w:val="00243D0C"/>
    <w:rsid w:val="002553CE"/>
    <w:rsid w:val="00262FB3"/>
    <w:rsid w:val="0027455E"/>
    <w:rsid w:val="00291426"/>
    <w:rsid w:val="002A2C4E"/>
    <w:rsid w:val="002A772E"/>
    <w:rsid w:val="002B5062"/>
    <w:rsid w:val="002B522B"/>
    <w:rsid w:val="002D03C0"/>
    <w:rsid w:val="002D34AA"/>
    <w:rsid w:val="002E1603"/>
    <w:rsid w:val="002E1FE9"/>
    <w:rsid w:val="002E57A6"/>
    <w:rsid w:val="002F197A"/>
    <w:rsid w:val="003035DC"/>
    <w:rsid w:val="00307DBD"/>
    <w:rsid w:val="00310CBF"/>
    <w:rsid w:val="003169B6"/>
    <w:rsid w:val="00325AC0"/>
    <w:rsid w:val="00334E93"/>
    <w:rsid w:val="00340E86"/>
    <w:rsid w:val="0037389F"/>
    <w:rsid w:val="00383725"/>
    <w:rsid w:val="003C3C02"/>
    <w:rsid w:val="003D3F10"/>
    <w:rsid w:val="003E7BFE"/>
    <w:rsid w:val="00402FEF"/>
    <w:rsid w:val="004032AF"/>
    <w:rsid w:val="00404106"/>
    <w:rsid w:val="00417FCD"/>
    <w:rsid w:val="004255C9"/>
    <w:rsid w:val="00440DE1"/>
    <w:rsid w:val="0044793A"/>
    <w:rsid w:val="0045339C"/>
    <w:rsid w:val="00481ADA"/>
    <w:rsid w:val="00484AF4"/>
    <w:rsid w:val="004873EF"/>
    <w:rsid w:val="00490BA3"/>
    <w:rsid w:val="004A3AF4"/>
    <w:rsid w:val="004C0FC4"/>
    <w:rsid w:val="004C30B6"/>
    <w:rsid w:val="004D7974"/>
    <w:rsid w:val="004E7B2E"/>
    <w:rsid w:val="005049F2"/>
    <w:rsid w:val="00505C99"/>
    <w:rsid w:val="00531B8E"/>
    <w:rsid w:val="005368DC"/>
    <w:rsid w:val="00536B03"/>
    <w:rsid w:val="005559CD"/>
    <w:rsid w:val="0056286A"/>
    <w:rsid w:val="0057377B"/>
    <w:rsid w:val="005934EC"/>
    <w:rsid w:val="005E4183"/>
    <w:rsid w:val="005F36C8"/>
    <w:rsid w:val="005F77FE"/>
    <w:rsid w:val="00602330"/>
    <w:rsid w:val="00633954"/>
    <w:rsid w:val="00636D80"/>
    <w:rsid w:val="00643E0F"/>
    <w:rsid w:val="006617DC"/>
    <w:rsid w:val="006640D8"/>
    <w:rsid w:val="0069001B"/>
    <w:rsid w:val="006909F7"/>
    <w:rsid w:val="006C279C"/>
    <w:rsid w:val="006E70C3"/>
    <w:rsid w:val="0075159D"/>
    <w:rsid w:val="00764B88"/>
    <w:rsid w:val="007B156A"/>
    <w:rsid w:val="007B69EA"/>
    <w:rsid w:val="007C0379"/>
    <w:rsid w:val="007D1381"/>
    <w:rsid w:val="007E6BEB"/>
    <w:rsid w:val="007F3475"/>
    <w:rsid w:val="0080701F"/>
    <w:rsid w:val="00814E4E"/>
    <w:rsid w:val="00816D3B"/>
    <w:rsid w:val="0081772E"/>
    <w:rsid w:val="00817FE5"/>
    <w:rsid w:val="0082068E"/>
    <w:rsid w:val="00822F82"/>
    <w:rsid w:val="008644AD"/>
    <w:rsid w:val="008658E9"/>
    <w:rsid w:val="00884C86"/>
    <w:rsid w:val="008C6A3E"/>
    <w:rsid w:val="008E227E"/>
    <w:rsid w:val="008F57EF"/>
    <w:rsid w:val="00900D1B"/>
    <w:rsid w:val="00901076"/>
    <w:rsid w:val="0090424D"/>
    <w:rsid w:val="009262D9"/>
    <w:rsid w:val="009901C0"/>
    <w:rsid w:val="009A5213"/>
    <w:rsid w:val="009A5C12"/>
    <w:rsid w:val="009C5D10"/>
    <w:rsid w:val="009D2F0A"/>
    <w:rsid w:val="009D3B18"/>
    <w:rsid w:val="009F1A6F"/>
    <w:rsid w:val="00A06BE9"/>
    <w:rsid w:val="00A12E55"/>
    <w:rsid w:val="00A16B71"/>
    <w:rsid w:val="00A430E7"/>
    <w:rsid w:val="00A5542A"/>
    <w:rsid w:val="00A56F65"/>
    <w:rsid w:val="00A7482C"/>
    <w:rsid w:val="00AB3E07"/>
    <w:rsid w:val="00AC3C86"/>
    <w:rsid w:val="00AD4700"/>
    <w:rsid w:val="00AD6367"/>
    <w:rsid w:val="00B13CFE"/>
    <w:rsid w:val="00B246DC"/>
    <w:rsid w:val="00BA6652"/>
    <w:rsid w:val="00BB4E2E"/>
    <w:rsid w:val="00BC4636"/>
    <w:rsid w:val="00BD11C8"/>
    <w:rsid w:val="00BD5E00"/>
    <w:rsid w:val="00BE7C8E"/>
    <w:rsid w:val="00BF2CAF"/>
    <w:rsid w:val="00C069F2"/>
    <w:rsid w:val="00C15BAC"/>
    <w:rsid w:val="00C37842"/>
    <w:rsid w:val="00C80D51"/>
    <w:rsid w:val="00C93E08"/>
    <w:rsid w:val="00CB4034"/>
    <w:rsid w:val="00CC04B5"/>
    <w:rsid w:val="00CC5321"/>
    <w:rsid w:val="00CE16B3"/>
    <w:rsid w:val="00CF3814"/>
    <w:rsid w:val="00D01EB1"/>
    <w:rsid w:val="00D05C1E"/>
    <w:rsid w:val="00D20059"/>
    <w:rsid w:val="00D3043E"/>
    <w:rsid w:val="00D31D7A"/>
    <w:rsid w:val="00D562BD"/>
    <w:rsid w:val="00D56567"/>
    <w:rsid w:val="00D56705"/>
    <w:rsid w:val="00D659DA"/>
    <w:rsid w:val="00D716A9"/>
    <w:rsid w:val="00D874A8"/>
    <w:rsid w:val="00D97C92"/>
    <w:rsid w:val="00DA0AD5"/>
    <w:rsid w:val="00DA2C11"/>
    <w:rsid w:val="00DC3D4B"/>
    <w:rsid w:val="00DE3AFB"/>
    <w:rsid w:val="00DE61D7"/>
    <w:rsid w:val="00DE6A8A"/>
    <w:rsid w:val="00DF4A86"/>
    <w:rsid w:val="00DF50B7"/>
    <w:rsid w:val="00E002A2"/>
    <w:rsid w:val="00E03097"/>
    <w:rsid w:val="00E06D10"/>
    <w:rsid w:val="00E10E0A"/>
    <w:rsid w:val="00E17B60"/>
    <w:rsid w:val="00E34C0E"/>
    <w:rsid w:val="00E5068B"/>
    <w:rsid w:val="00E574E1"/>
    <w:rsid w:val="00E67E84"/>
    <w:rsid w:val="00E7159D"/>
    <w:rsid w:val="00E77E4E"/>
    <w:rsid w:val="00E814FF"/>
    <w:rsid w:val="00E84160"/>
    <w:rsid w:val="00EA440E"/>
    <w:rsid w:val="00EA6B17"/>
    <w:rsid w:val="00EC296D"/>
    <w:rsid w:val="00EC4FD3"/>
    <w:rsid w:val="00ED7EEF"/>
    <w:rsid w:val="00F335D0"/>
    <w:rsid w:val="00F47CE3"/>
    <w:rsid w:val="00F603ED"/>
    <w:rsid w:val="00F63D4D"/>
    <w:rsid w:val="00F66832"/>
    <w:rsid w:val="00F741B9"/>
    <w:rsid w:val="00F77DF7"/>
    <w:rsid w:val="00F93D37"/>
    <w:rsid w:val="00F9413E"/>
    <w:rsid w:val="00FA251A"/>
    <w:rsid w:val="00FC346D"/>
    <w:rsid w:val="00FD5B4F"/>
    <w:rsid w:val="00FF30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8C906C-C91B-432B-ACB5-00A7AD7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255C9"/>
    <w:pPr>
      <w:widowControl w:val="0"/>
      <w:spacing w:line="360" w:lineRule="auto"/>
      <w:jc w:val="both"/>
    </w:pPr>
    <w:rPr>
      <w:sz w:val="22"/>
    </w:rPr>
  </w:style>
  <w:style w:type="paragraph" w:styleId="10">
    <w:name w:val="heading 1"/>
    <w:basedOn w:val="a0"/>
    <w:next w:val="a0"/>
    <w:link w:val="1Char"/>
    <w:qFormat/>
    <w:rsid w:val="00E67E84"/>
    <w:pPr>
      <w:keepNext/>
      <w:pBdr>
        <w:bottom w:val="double" w:sz="6" w:space="1" w:color="FF0000"/>
      </w:pBdr>
      <w:shd w:val="clear" w:color="auto" w:fill="FFFF00"/>
      <w:spacing w:before="120" w:after="120"/>
      <w:ind w:left="1701" w:right="1701"/>
      <w:jc w:val="center"/>
      <w:outlineLvl w:val="0"/>
    </w:pPr>
    <w:rPr>
      <w:rFonts w:ascii="Cambria" w:hAnsi="Cambria" w:cs="Arial"/>
      <w:b/>
      <w:bCs/>
      <w:i/>
      <w:color w:val="0070C0"/>
      <w:kern w:val="32"/>
      <w:sz w:val="28"/>
      <w:szCs w:val="28"/>
    </w:rPr>
  </w:style>
  <w:style w:type="paragraph" w:styleId="2">
    <w:name w:val="heading 2"/>
    <w:basedOn w:val="a0"/>
    <w:next w:val="a0"/>
    <w:link w:val="2Char"/>
    <w:qFormat/>
    <w:rsid w:val="005559CD"/>
    <w:pPr>
      <w:keepNext/>
      <w:pageBreakBefore/>
      <w:pBdr>
        <w:bottom w:val="double" w:sz="6" w:space="1" w:color="auto"/>
      </w:pBdr>
      <w:shd w:val="pct35" w:color="FFFF00" w:fill="00FF00"/>
      <w:tabs>
        <w:tab w:val="num" w:pos="0"/>
      </w:tabs>
      <w:spacing w:after="120"/>
      <w:ind w:right="1701"/>
      <w:jc w:val="center"/>
      <w:outlineLvl w:val="1"/>
    </w:pPr>
    <w:rPr>
      <w:b/>
      <w:i/>
      <w:spacing w:val="20"/>
      <w:sz w:val="28"/>
      <w:szCs w:val="28"/>
    </w:rPr>
  </w:style>
  <w:style w:type="paragraph" w:styleId="3">
    <w:name w:val="heading 3"/>
    <w:basedOn w:val="a0"/>
    <w:next w:val="a0"/>
    <w:link w:val="3Char"/>
    <w:qFormat/>
    <w:rsid w:val="005559CD"/>
    <w:pPr>
      <w:keepNext/>
      <w:pBdr>
        <w:bottom w:val="double" w:sz="6" w:space="1" w:color="FF0000"/>
      </w:pBdr>
      <w:shd w:val="clear" w:color="auto" w:fill="FFFF00"/>
      <w:spacing w:before="240" w:after="120"/>
      <w:ind w:left="851" w:right="2835" w:firstLine="567"/>
      <w:outlineLvl w:val="2"/>
    </w:pPr>
    <w:rPr>
      <w:rFonts w:cs="Arial"/>
      <w:b/>
      <w:bCs/>
      <w:i/>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Αριθμός"/>
    <w:basedOn w:val="a0"/>
    <w:rsid w:val="00DE61D7"/>
    <w:pPr>
      <w:numPr>
        <w:numId w:val="8"/>
      </w:numPr>
    </w:pPr>
    <w:rPr>
      <w:shd w:val="clear" w:color="auto" w:fill="FFFFFF"/>
    </w:rPr>
  </w:style>
  <w:style w:type="paragraph" w:customStyle="1" w:styleId="1">
    <w:name w:val="Αριθμός 1"/>
    <w:basedOn w:val="a0"/>
    <w:rsid w:val="00DF4A86"/>
    <w:pPr>
      <w:numPr>
        <w:ilvl w:val="1"/>
        <w:numId w:val="8"/>
      </w:numPr>
      <w:ind w:left="488" w:hanging="318"/>
    </w:pPr>
  </w:style>
  <w:style w:type="numbering" w:styleId="1i">
    <w:name w:val="Outline List 1"/>
    <w:aliases w:val="1 / α /i"/>
    <w:basedOn w:val="a3"/>
    <w:rsid w:val="00DE61D7"/>
    <w:pPr>
      <w:numPr>
        <w:numId w:val="8"/>
      </w:numPr>
    </w:pPr>
  </w:style>
  <w:style w:type="paragraph" w:styleId="a4">
    <w:name w:val="footer"/>
    <w:basedOn w:val="a0"/>
    <w:rsid w:val="00D56705"/>
    <w:pPr>
      <w:tabs>
        <w:tab w:val="center" w:pos="4153"/>
        <w:tab w:val="right" w:pos="8306"/>
      </w:tabs>
    </w:pPr>
  </w:style>
  <w:style w:type="character" w:styleId="a5">
    <w:name w:val="page number"/>
    <w:basedOn w:val="a1"/>
    <w:rsid w:val="00D56705"/>
  </w:style>
  <w:style w:type="paragraph" w:styleId="a6">
    <w:name w:val="header"/>
    <w:basedOn w:val="a0"/>
    <w:link w:val="Char"/>
    <w:rsid w:val="00D56705"/>
    <w:pPr>
      <w:tabs>
        <w:tab w:val="center" w:pos="4153"/>
        <w:tab w:val="right" w:pos="8306"/>
      </w:tabs>
    </w:pPr>
  </w:style>
  <w:style w:type="character" w:customStyle="1" w:styleId="Char">
    <w:name w:val="Κεφαλίδα Char"/>
    <w:link w:val="a6"/>
    <w:rsid w:val="00D56705"/>
    <w:rPr>
      <w:sz w:val="22"/>
      <w:szCs w:val="22"/>
      <w:lang w:val="el-GR" w:eastAsia="el-GR" w:bidi="ar-SA"/>
    </w:rPr>
  </w:style>
  <w:style w:type="paragraph" w:customStyle="1" w:styleId="a7">
    <w:name w:val="αβγ"/>
    <w:basedOn w:val="a0"/>
    <w:rsid w:val="00F47CE3"/>
    <w:pPr>
      <w:ind w:left="680" w:hanging="340"/>
    </w:pPr>
    <w:rPr>
      <w:rFonts w:eastAsia="MS Mincho"/>
      <w:lang w:eastAsia="ja-JP"/>
    </w:rPr>
  </w:style>
  <w:style w:type="character" w:customStyle="1" w:styleId="2Char">
    <w:name w:val="Επικεφαλίδα 2 Char"/>
    <w:basedOn w:val="a1"/>
    <w:link w:val="2"/>
    <w:rsid w:val="005559CD"/>
    <w:rPr>
      <w:b/>
      <w:i/>
      <w:spacing w:val="20"/>
      <w:sz w:val="28"/>
      <w:szCs w:val="28"/>
      <w:shd w:val="pct35" w:color="FFFF00" w:fill="00FF00"/>
    </w:rPr>
  </w:style>
  <w:style w:type="character" w:customStyle="1" w:styleId="3Char">
    <w:name w:val="Επικεφαλίδα 3 Char"/>
    <w:basedOn w:val="a1"/>
    <w:link w:val="3"/>
    <w:rsid w:val="005559CD"/>
    <w:rPr>
      <w:rFonts w:cs="Arial"/>
      <w:b/>
      <w:bCs/>
      <w:i/>
      <w:spacing w:val="20"/>
      <w:sz w:val="28"/>
      <w:szCs w:val="28"/>
      <w:shd w:val="clear" w:color="auto" w:fill="FFFF00"/>
    </w:rPr>
  </w:style>
  <w:style w:type="paragraph" w:customStyle="1" w:styleId="abc">
    <w:name w:val="abc"/>
    <w:basedOn w:val="a0"/>
    <w:rsid w:val="005559CD"/>
    <w:pPr>
      <w:tabs>
        <w:tab w:val="num" w:pos="1021"/>
      </w:tabs>
      <w:ind w:left="1021" w:hanging="341"/>
    </w:pPr>
  </w:style>
  <w:style w:type="numbering" w:customStyle="1" w:styleId="1ia">
    <w:name w:val="1.i.a."/>
    <w:basedOn w:val="a3"/>
    <w:rsid w:val="005559CD"/>
    <w:pPr>
      <w:numPr>
        <w:numId w:val="9"/>
      </w:numPr>
    </w:pPr>
  </w:style>
  <w:style w:type="paragraph" w:styleId="a8">
    <w:name w:val="Balloon Text"/>
    <w:basedOn w:val="a0"/>
    <w:link w:val="Char0"/>
    <w:uiPriority w:val="99"/>
    <w:semiHidden/>
    <w:unhideWhenUsed/>
    <w:rsid w:val="005934EC"/>
    <w:pPr>
      <w:spacing w:line="240" w:lineRule="auto"/>
    </w:pPr>
    <w:rPr>
      <w:rFonts w:ascii="Tahoma" w:hAnsi="Tahoma" w:cs="Tahoma"/>
      <w:sz w:val="16"/>
      <w:szCs w:val="16"/>
    </w:rPr>
  </w:style>
  <w:style w:type="character" w:customStyle="1" w:styleId="Char0">
    <w:name w:val="Κείμενο πλαισίου Char"/>
    <w:basedOn w:val="a1"/>
    <w:link w:val="a8"/>
    <w:uiPriority w:val="99"/>
    <w:semiHidden/>
    <w:rsid w:val="005934EC"/>
    <w:rPr>
      <w:rFonts w:ascii="Tahoma" w:hAnsi="Tahoma" w:cs="Tahoma"/>
      <w:sz w:val="16"/>
      <w:szCs w:val="16"/>
    </w:rPr>
  </w:style>
  <w:style w:type="character" w:styleId="-">
    <w:name w:val="Hyperlink"/>
    <w:basedOn w:val="a1"/>
    <w:uiPriority w:val="99"/>
    <w:semiHidden/>
    <w:unhideWhenUsed/>
    <w:rsid w:val="009262D9"/>
    <w:rPr>
      <w:color w:val="0000FF"/>
      <w:u w:val="single"/>
    </w:rPr>
  </w:style>
  <w:style w:type="character" w:customStyle="1" w:styleId="apple-style-span">
    <w:name w:val="apple-style-span"/>
    <w:basedOn w:val="a1"/>
    <w:rsid w:val="009262D9"/>
  </w:style>
  <w:style w:type="character" w:customStyle="1" w:styleId="apple-converted-space">
    <w:name w:val="apple-converted-space"/>
    <w:basedOn w:val="a1"/>
    <w:rsid w:val="0037389F"/>
  </w:style>
  <w:style w:type="character" w:customStyle="1" w:styleId="item-control">
    <w:name w:val="item-control"/>
    <w:basedOn w:val="a1"/>
    <w:rsid w:val="0037389F"/>
  </w:style>
  <w:style w:type="character" w:customStyle="1" w:styleId="1Char">
    <w:name w:val="Επικεφαλίδα 1 Char"/>
    <w:basedOn w:val="a1"/>
    <w:link w:val="10"/>
    <w:rsid w:val="00E67E84"/>
    <w:rPr>
      <w:rFonts w:ascii="Cambria" w:hAnsi="Cambria" w:cs="Arial"/>
      <w:b/>
      <w:bCs/>
      <w:i/>
      <w:color w:val="0070C0"/>
      <w:kern w:val="32"/>
      <w:sz w:val="28"/>
      <w:szCs w:val="2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9474">
      <w:bodyDiv w:val="1"/>
      <w:marLeft w:val="0"/>
      <w:marRight w:val="0"/>
      <w:marTop w:val="0"/>
      <w:marBottom w:val="0"/>
      <w:divBdr>
        <w:top w:val="none" w:sz="0" w:space="0" w:color="auto"/>
        <w:left w:val="none" w:sz="0" w:space="0" w:color="auto"/>
        <w:bottom w:val="none" w:sz="0" w:space="0" w:color="auto"/>
        <w:right w:val="none" w:sz="0" w:space="0" w:color="auto"/>
      </w:divBdr>
      <w:divsChild>
        <w:div w:id="1666517563">
          <w:marLeft w:val="0"/>
          <w:marRight w:val="0"/>
          <w:marTop w:val="0"/>
          <w:marBottom w:val="0"/>
          <w:divBdr>
            <w:top w:val="none" w:sz="0" w:space="0" w:color="auto"/>
            <w:left w:val="none" w:sz="0" w:space="0" w:color="auto"/>
            <w:bottom w:val="none" w:sz="0" w:space="0" w:color="auto"/>
            <w:right w:val="none" w:sz="0" w:space="0" w:color="auto"/>
          </w:divBdr>
          <w:divsChild>
            <w:div w:id="1368262520">
              <w:marLeft w:val="680"/>
              <w:marRight w:val="0"/>
              <w:marTop w:val="0"/>
              <w:marBottom w:val="0"/>
              <w:divBdr>
                <w:top w:val="none" w:sz="0" w:space="0" w:color="auto"/>
                <w:left w:val="none" w:sz="0" w:space="0" w:color="auto"/>
                <w:bottom w:val="none" w:sz="0" w:space="0" w:color="auto"/>
                <w:right w:val="none" w:sz="0" w:space="0" w:color="auto"/>
              </w:divBdr>
            </w:div>
            <w:div w:id="508834765">
              <w:marLeft w:val="680"/>
              <w:marRight w:val="0"/>
              <w:marTop w:val="0"/>
              <w:marBottom w:val="0"/>
              <w:divBdr>
                <w:top w:val="none" w:sz="0" w:space="0" w:color="auto"/>
                <w:left w:val="none" w:sz="0" w:space="0" w:color="auto"/>
                <w:bottom w:val="none" w:sz="0" w:space="0" w:color="auto"/>
                <w:right w:val="none" w:sz="0" w:space="0" w:color="auto"/>
              </w:divBdr>
            </w:div>
            <w:div w:id="1172842202">
              <w:marLeft w:val="680"/>
              <w:marRight w:val="0"/>
              <w:marTop w:val="0"/>
              <w:marBottom w:val="0"/>
              <w:divBdr>
                <w:top w:val="none" w:sz="0" w:space="0" w:color="auto"/>
                <w:left w:val="none" w:sz="0" w:space="0" w:color="auto"/>
                <w:bottom w:val="none" w:sz="0" w:space="0" w:color="auto"/>
                <w:right w:val="none" w:sz="0" w:space="0" w:color="auto"/>
              </w:divBdr>
            </w:div>
            <w:div w:id="2141654894">
              <w:marLeft w:val="680"/>
              <w:marRight w:val="0"/>
              <w:marTop w:val="0"/>
              <w:marBottom w:val="0"/>
              <w:divBdr>
                <w:top w:val="none" w:sz="0" w:space="0" w:color="auto"/>
                <w:left w:val="none" w:sz="0" w:space="0" w:color="auto"/>
                <w:bottom w:val="none" w:sz="0" w:space="0" w:color="auto"/>
                <w:right w:val="none" w:sz="0" w:space="0" w:color="auto"/>
              </w:divBdr>
            </w:div>
            <w:div w:id="135101708">
              <w:marLeft w:val="680"/>
              <w:marRight w:val="0"/>
              <w:marTop w:val="0"/>
              <w:marBottom w:val="0"/>
              <w:divBdr>
                <w:top w:val="none" w:sz="0" w:space="0" w:color="auto"/>
                <w:left w:val="none" w:sz="0" w:space="0" w:color="auto"/>
                <w:bottom w:val="none" w:sz="0" w:space="0" w:color="auto"/>
                <w:right w:val="none" w:sz="0" w:space="0" w:color="auto"/>
              </w:divBdr>
            </w:div>
            <w:div w:id="1822188657">
              <w:marLeft w:val="567"/>
              <w:marRight w:val="0"/>
              <w:marTop w:val="0"/>
              <w:marBottom w:val="0"/>
              <w:divBdr>
                <w:top w:val="none" w:sz="0" w:space="0" w:color="auto"/>
                <w:left w:val="none" w:sz="0" w:space="0" w:color="auto"/>
                <w:bottom w:val="none" w:sz="0" w:space="0" w:color="auto"/>
                <w:right w:val="none" w:sz="0" w:space="0" w:color="auto"/>
              </w:divBdr>
            </w:div>
            <w:div w:id="1830361412">
              <w:marLeft w:val="567"/>
              <w:marRight w:val="0"/>
              <w:marTop w:val="0"/>
              <w:marBottom w:val="0"/>
              <w:divBdr>
                <w:top w:val="none" w:sz="0" w:space="0" w:color="auto"/>
                <w:left w:val="none" w:sz="0" w:space="0" w:color="auto"/>
                <w:bottom w:val="none" w:sz="0" w:space="0" w:color="auto"/>
                <w:right w:val="none" w:sz="0" w:space="0" w:color="auto"/>
              </w:divBdr>
            </w:div>
            <w:div w:id="1334383373">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 w:id="288974239">
      <w:bodyDiv w:val="1"/>
      <w:marLeft w:val="0"/>
      <w:marRight w:val="0"/>
      <w:marTop w:val="0"/>
      <w:marBottom w:val="0"/>
      <w:divBdr>
        <w:top w:val="none" w:sz="0" w:space="0" w:color="auto"/>
        <w:left w:val="none" w:sz="0" w:space="0" w:color="auto"/>
        <w:bottom w:val="none" w:sz="0" w:space="0" w:color="auto"/>
        <w:right w:val="none" w:sz="0" w:space="0" w:color="auto"/>
      </w:divBdr>
      <w:divsChild>
        <w:div w:id="1908106004">
          <w:marLeft w:val="41"/>
          <w:marRight w:val="50"/>
          <w:marTop w:val="0"/>
          <w:marBottom w:val="0"/>
          <w:divBdr>
            <w:top w:val="none" w:sz="0" w:space="0" w:color="auto"/>
            <w:left w:val="none" w:sz="0" w:space="0" w:color="auto"/>
            <w:bottom w:val="none" w:sz="0" w:space="0" w:color="auto"/>
            <w:right w:val="none" w:sz="0" w:space="0" w:color="auto"/>
          </w:divBdr>
        </w:div>
        <w:div w:id="392511416">
          <w:marLeft w:val="0"/>
          <w:marRight w:val="0"/>
          <w:marTop w:val="0"/>
          <w:marBottom w:val="0"/>
          <w:divBdr>
            <w:top w:val="none" w:sz="0" w:space="0" w:color="auto"/>
            <w:left w:val="none" w:sz="0" w:space="0" w:color="auto"/>
            <w:bottom w:val="none" w:sz="0" w:space="0" w:color="auto"/>
            <w:right w:val="none" w:sz="0" w:space="0" w:color="auto"/>
          </w:divBdr>
          <w:divsChild>
            <w:div w:id="6563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FD051-7B75-4D99-B85A-FF523C4B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3910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dmarg</cp:lastModifiedBy>
  <cp:revision>2</cp:revision>
  <cp:lastPrinted>2013-05-04T09:44:00Z</cp:lastPrinted>
  <dcterms:created xsi:type="dcterms:W3CDTF">2019-11-13T16:24:00Z</dcterms:created>
  <dcterms:modified xsi:type="dcterms:W3CDTF">2019-11-13T16:24:00Z</dcterms:modified>
</cp:coreProperties>
</file>