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Pr="003D75E4" w:rsidRDefault="002D53D5" w:rsidP="003D75E4">
      <w:pPr>
        <w:pStyle w:val="10"/>
        <w:ind w:left="1134" w:right="1133"/>
      </w:pPr>
      <w:r>
        <w:t>Μια ελαστική κρούση και το διάγραμμα θέσης</w:t>
      </w:r>
    </w:p>
    <w:p w:rsidR="00B820C2" w:rsidRDefault="0085399C" w:rsidP="00A953F9"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303.4pt;margin-top:4.05pt;width:175.8pt;height:134.45pt;z-index:251663360;mso-position-horizontal-relative:text;mso-position-vertical-relative:text" filled="t" fillcolor="#bdd6ee [1300]">
            <v:fill color2="fill lighten(51)" focusposition="1" focussize="" method="linear sigma" type="gradient"/>
            <v:imagedata r:id="rId8" o:title=""/>
            <w10:wrap type="square"/>
          </v:shape>
          <o:OLEObject Type="Embed" ProgID="Visio.Drawing.15" ShapeID="_x0000_s1032" DrawAspect="Content" ObjectID="_1668681770" r:id="rId9"/>
        </w:object>
      </w:r>
      <w:r w:rsidR="003D75E4">
        <w:t>Δύο σώματα Α και Β ηρεμούν σε οριζόντιο απέχοντας μεταξύ τους απόσταση d</w:t>
      </w:r>
      <w:r w:rsidR="00AC4CC4">
        <w:t>, ελεύθερα να κινηθούν</w:t>
      </w:r>
      <w:r w:rsidR="003D75E4">
        <w:t>. Σε μια στιγμή</w:t>
      </w:r>
      <w:r w:rsidR="00653689">
        <w:t xml:space="preserve"> t</w:t>
      </w:r>
      <w:r w:rsidR="00653689">
        <w:rPr>
          <w:vertAlign w:val="subscript"/>
        </w:rPr>
        <w:t>0</w:t>
      </w:r>
      <w:r w:rsidR="00653689">
        <w:t>=0</w:t>
      </w:r>
      <w:r w:rsidR="003D75E4">
        <w:t xml:space="preserve"> το σώμα Α</w:t>
      </w:r>
      <w:r w:rsidR="00EE6176">
        <w:t>, μάζας m</w:t>
      </w:r>
      <w:r w:rsidR="00EE6176">
        <w:rPr>
          <w:vertAlign w:val="subscript"/>
        </w:rPr>
        <w:t>1</w:t>
      </w:r>
      <w:r w:rsidR="00EE6176">
        <w:t>=</w:t>
      </w:r>
      <w:r w:rsidR="002D53D5">
        <w:t>1</w:t>
      </w:r>
      <w:r w:rsidR="00EE6176">
        <w:t>kg,</w:t>
      </w:r>
      <w:r w:rsidR="003D75E4">
        <w:t xml:space="preserve"> δέχεται ένα στιγμιαίο κτύπημα, αποκτώντας </w:t>
      </w:r>
      <w:r w:rsidR="002D53D5">
        <w:t xml:space="preserve">κάποια </w:t>
      </w:r>
      <w:r w:rsidR="003D75E4">
        <w:t>ταχύτητα, με κατεύθυνση προς το σώμα Β</w:t>
      </w:r>
      <w:r w:rsidR="002D53D5">
        <w:t>, με το οποίο συγκρούεται κεντρικά και ελαστικά</w:t>
      </w:r>
      <w:r w:rsidR="00653689">
        <w:t xml:space="preserve"> τη στιγμή t</w:t>
      </w:r>
      <w:r w:rsidR="00653689">
        <w:rPr>
          <w:vertAlign w:val="subscript"/>
        </w:rPr>
        <w:t>1</w:t>
      </w:r>
      <w:r w:rsidR="003D75E4">
        <w:t xml:space="preserve">. </w:t>
      </w:r>
      <w:r w:rsidR="002D53D5">
        <w:t>Θεωρώντας την αρχική θέση του σώματος Α, ως αρχή ενός προσανατολισμένου άξονα x</w:t>
      </w:r>
      <w:r w:rsidR="006C33BA">
        <w:t xml:space="preserve"> και θεωρώντας αμελητέα τη διάρκεια της κρούσης, </w:t>
      </w:r>
      <w:r w:rsidR="002D53D5">
        <w:t>παίρνουμε το διπλανό διάγραμμα της θέσης x, σε συνάρτηση με το χρόνο</w:t>
      </w:r>
      <w:r w:rsidR="003D75E4">
        <w:t>.</w:t>
      </w:r>
    </w:p>
    <w:p w:rsidR="002A386B" w:rsidRDefault="002A386B" w:rsidP="00EE6176">
      <w:pPr>
        <w:ind w:left="453" w:hanging="340"/>
      </w:pPr>
      <w:r>
        <w:t xml:space="preserve">i) </w:t>
      </w:r>
      <w:r w:rsidR="00EE6176">
        <w:t xml:space="preserve"> </w:t>
      </w:r>
      <w:r w:rsidR="00653689">
        <w:t>Το οριζόντιο επίπεδο είναι λείο ή όχι;</w:t>
      </w:r>
    </w:p>
    <w:p w:rsidR="002A386B" w:rsidRDefault="002A386B" w:rsidP="00EE6176">
      <w:pPr>
        <w:ind w:left="453" w:hanging="340"/>
      </w:pPr>
      <w:proofErr w:type="spellStart"/>
      <w:r>
        <w:t>ii</w:t>
      </w:r>
      <w:proofErr w:type="spellEnd"/>
      <w:r>
        <w:t xml:space="preserve">) </w:t>
      </w:r>
      <w:r w:rsidR="00653689">
        <w:t>Αν m</w:t>
      </w:r>
      <w:r w:rsidR="00653689">
        <w:rPr>
          <w:vertAlign w:val="subscript"/>
        </w:rPr>
        <w:t>2</w:t>
      </w:r>
      <w:r w:rsidR="00653689">
        <w:t xml:space="preserve"> η μάζα του Β σώματος, ισχύει:</w:t>
      </w:r>
    </w:p>
    <w:p w:rsidR="00653689" w:rsidRPr="00653689" w:rsidRDefault="00653689" w:rsidP="00653689">
      <w:pPr>
        <w:ind w:left="453" w:hanging="340"/>
        <w:jc w:val="center"/>
      </w:pPr>
      <w:r>
        <w:t>α) m</w:t>
      </w:r>
      <w:r>
        <w:rPr>
          <w:vertAlign w:val="subscript"/>
        </w:rPr>
        <w:t>1</w:t>
      </w:r>
      <w:r>
        <w:t xml:space="preserve"> &lt; m</w:t>
      </w:r>
      <w:r>
        <w:rPr>
          <w:vertAlign w:val="subscript"/>
        </w:rPr>
        <w:t>2</w:t>
      </w:r>
      <w:r>
        <w:t>,     β) m</w:t>
      </w:r>
      <w:r>
        <w:rPr>
          <w:vertAlign w:val="subscript"/>
        </w:rPr>
        <w:t>1</w:t>
      </w:r>
      <w:r>
        <w:t xml:space="preserve"> = m</w:t>
      </w:r>
      <w:r>
        <w:rPr>
          <w:vertAlign w:val="subscript"/>
        </w:rPr>
        <w:t>2</w:t>
      </w:r>
      <w:r>
        <w:t>,    γ) m</w:t>
      </w:r>
      <w:r>
        <w:rPr>
          <w:vertAlign w:val="subscript"/>
        </w:rPr>
        <w:t>1</w:t>
      </w:r>
      <w:r>
        <w:t xml:space="preserve"> &gt; m</w:t>
      </w:r>
      <w:r>
        <w:rPr>
          <w:vertAlign w:val="subscript"/>
        </w:rPr>
        <w:t>2</w:t>
      </w:r>
      <w:r>
        <w:t>,</w:t>
      </w:r>
    </w:p>
    <w:p w:rsidR="00EE6176" w:rsidRDefault="00EE6176" w:rsidP="00EE6176">
      <w:pPr>
        <w:ind w:left="453" w:hanging="340"/>
      </w:pPr>
      <w:proofErr w:type="spellStart"/>
      <w:r>
        <w:t>iii</w:t>
      </w:r>
      <w:proofErr w:type="spellEnd"/>
      <w:r>
        <w:t xml:space="preserve">) </w:t>
      </w:r>
      <w:r w:rsidR="00653689">
        <w:t>Για τις χρονικές στιγμές t</w:t>
      </w:r>
      <w:r w:rsidR="00653689">
        <w:rPr>
          <w:vertAlign w:val="subscript"/>
        </w:rPr>
        <w:t>1</w:t>
      </w:r>
      <w:r w:rsidR="00653689">
        <w:t xml:space="preserve"> και t</w:t>
      </w:r>
      <w:r w:rsidR="00653689">
        <w:rPr>
          <w:vertAlign w:val="subscript"/>
        </w:rPr>
        <w:t>2</w:t>
      </w:r>
      <w:r w:rsidR="00653689">
        <w:t xml:space="preserve"> ισχύει:</w:t>
      </w:r>
    </w:p>
    <w:p w:rsidR="00653689" w:rsidRPr="00653689" w:rsidRDefault="0085399C" w:rsidP="00AC4CC4">
      <w:pPr>
        <w:ind w:left="453" w:hanging="340"/>
        <w:jc w:val="center"/>
      </w:pPr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>
          <v:shape id="_x0000_s1033" type="#_x0000_t75" style="position:absolute;left:0;text-align:left;margin-left:330.25pt;margin-top:15.9pt;width:155.4pt;height:84.6pt;z-index:251665408;mso-position-horizontal-relative:text;mso-position-vertical-relative:text" filled="t" fillcolor="#bdd6ee [1300]">
            <v:fill color2="fill lighten(51)" focusposition="1" focussize="" method="linear sigma" type="gradient"/>
            <v:imagedata r:id="rId10" o:title=""/>
            <w10:wrap type="square"/>
          </v:shape>
          <o:OLEObject Type="Embed" ProgID="Visio.Drawing.15" ShapeID="_x0000_s1033" DrawAspect="Content" ObjectID="_1668681771" r:id="rId11"/>
        </w:object>
      </w:r>
      <w:r w:rsidR="00AC4CC4">
        <w:t>α) t</w:t>
      </w:r>
      <w:r w:rsidR="00AC4CC4">
        <w:rPr>
          <w:vertAlign w:val="subscript"/>
        </w:rPr>
        <w:t>2</w:t>
      </w:r>
      <w:r w:rsidR="00AC4CC4">
        <w:t xml:space="preserve"> &lt; 2t</w:t>
      </w:r>
      <w:r w:rsidR="00AC4CC4">
        <w:rPr>
          <w:vertAlign w:val="subscript"/>
        </w:rPr>
        <w:t>1</w:t>
      </w:r>
      <w:r w:rsidR="00AC4CC4">
        <w:t>,      β) t</w:t>
      </w:r>
      <w:r w:rsidR="00AC4CC4">
        <w:rPr>
          <w:vertAlign w:val="subscript"/>
        </w:rPr>
        <w:t>2</w:t>
      </w:r>
      <w:r w:rsidR="00AC4CC4">
        <w:t xml:space="preserve"> = 2t</w:t>
      </w:r>
      <w:r w:rsidR="00AC4CC4">
        <w:rPr>
          <w:vertAlign w:val="subscript"/>
        </w:rPr>
        <w:t>1</w:t>
      </w:r>
      <w:r w:rsidR="00AC4CC4">
        <w:t>,     γ) t</w:t>
      </w:r>
      <w:r w:rsidR="00AC4CC4">
        <w:rPr>
          <w:vertAlign w:val="subscript"/>
        </w:rPr>
        <w:t>2</w:t>
      </w:r>
      <w:r w:rsidR="00AC4CC4">
        <w:t xml:space="preserve"> &gt; 2t</w:t>
      </w:r>
      <w:r w:rsidR="00AC4CC4">
        <w:rPr>
          <w:vertAlign w:val="subscript"/>
        </w:rPr>
        <w:t>1</w:t>
      </w:r>
      <w:r w:rsidR="00AC4CC4">
        <w:t>.</w:t>
      </w:r>
    </w:p>
    <w:p w:rsidR="00EE6176" w:rsidRDefault="00EE6176" w:rsidP="00AC4CC4">
      <w:pPr>
        <w:ind w:left="453" w:hanging="340"/>
      </w:pPr>
      <w:proofErr w:type="spellStart"/>
      <w:r>
        <w:t>iv</w:t>
      </w:r>
      <w:proofErr w:type="spellEnd"/>
      <w:r>
        <w:t xml:space="preserve">) </w:t>
      </w:r>
      <w:r w:rsidR="00F634DC">
        <w:t>Επαναλαμβάνουμε το πείραμα, παίρνοντας τώρα ακριβείς μετρήσεις, οπότε σχεδιάζο</w:t>
      </w:r>
      <w:r w:rsidR="001C4E8C">
        <w:t>ντας</w:t>
      </w:r>
      <w:r w:rsidR="00F634DC">
        <w:t xml:space="preserve"> το διάγραμμα</w:t>
      </w:r>
      <w:r w:rsidR="00DC5DC9">
        <w:t xml:space="preserve"> </w:t>
      </w:r>
      <w:r w:rsidR="00AC4CC4">
        <w:t xml:space="preserve"> x-t, </w:t>
      </w:r>
      <w:r w:rsidR="00DC5DC9">
        <w:t>παίρνο</w:t>
      </w:r>
      <w:r w:rsidR="001C4E8C">
        <w:t>υμε</w:t>
      </w:r>
      <w:r w:rsidR="00DC5DC9">
        <w:t xml:space="preserve"> το διπλανό διάγραμμα. Ν</w:t>
      </w:r>
      <w:r w:rsidR="00AC4CC4">
        <w:t>α υπολογιστούν η ορμή και η κινητική ενέργεια του Β σώματος, αμέσως μετά την κρούση.</w:t>
      </w:r>
    </w:p>
    <w:p w:rsidR="00EE6176" w:rsidRDefault="00EE6176" w:rsidP="00BB6A34">
      <w:pPr>
        <w:spacing w:before="120"/>
        <w:rPr>
          <w:b/>
          <w:i/>
          <w:color w:val="0070C0"/>
          <w:sz w:val="24"/>
          <w:szCs w:val="24"/>
        </w:rPr>
      </w:pPr>
      <w:r w:rsidRPr="00BB6A34">
        <w:rPr>
          <w:b/>
          <w:i/>
          <w:color w:val="0070C0"/>
          <w:sz w:val="24"/>
          <w:szCs w:val="24"/>
        </w:rPr>
        <w:t>Απάντηση:</w:t>
      </w:r>
    </w:p>
    <w:p w:rsidR="00AC4CC4" w:rsidRDefault="00A2727C" w:rsidP="008E793D">
      <w:pPr>
        <w:pStyle w:val="1"/>
      </w:pPr>
      <w:r w:rsidRPr="00A2727C">
        <w:rPr>
          <w:rFonts w:asciiTheme="minorHAnsi" w:eastAsiaTheme="minorEastAsia" w:hAnsiTheme="minorHAnsi" w:cstheme="minorBidi"/>
          <w:noProof/>
          <w:szCs w:val="22"/>
        </w:rPr>
        <w:object w:dxaOrig="225" w:dyaOrig="225">
          <v:shape id="_x0000_s1034" type="#_x0000_t75" style="position:absolute;left:0;text-align:left;margin-left:330.25pt;margin-top:1.7pt;width:153pt;height:145.2pt;z-index:251667456;mso-position-horizontal-relative:text;mso-position-vertical-relative:text" filled="t" fillcolor="#bdd6ee [1300]">
            <v:fill color2="fill lighten(51)" focusposition="1" focussize="" method="linear sigma" type="gradient"/>
            <v:imagedata r:id="rId12" o:title=""/>
            <w10:wrap type="square"/>
          </v:shape>
          <o:OLEObject Type="Embed" ProgID="Visio.Drawing.15" ShapeID="_x0000_s1034" DrawAspect="Content" ObjectID="_1668681772" r:id="rId13"/>
        </w:object>
      </w:r>
      <w:r w:rsidR="008E793D">
        <w:t xml:space="preserve">Η κλίση στο διάγραμμα x-t μας δίνει την ταχύτητα του Α σώματος. Αλλά με βάση το σχήμα, τόσο η κλίση </w:t>
      </w:r>
      <w:r>
        <w:t>πριν την κρούση παραμένει σταθερή (σταθερή γωνία θ), όσο και μετά (σταθερή η γωνία φ). Αλλά αφού η ταχύτητα παραμένει σταθερή κατά την κίνηση του σώματος το επίπεδο είναι λείο.</w:t>
      </w:r>
    </w:p>
    <w:p w:rsidR="00A2727C" w:rsidRDefault="00A2727C" w:rsidP="008E793D">
      <w:pPr>
        <w:pStyle w:val="1"/>
      </w:pPr>
      <w:r>
        <w:t>Η ταχύτητα του Α σώματος μετά την κρούση είναι προς τα αριστερά, αρνητική, επιστρέφοντας στην αρχική του θέση x=0 τη στιγμή t</w:t>
      </w:r>
      <w:r>
        <w:rPr>
          <w:vertAlign w:val="subscript"/>
        </w:rPr>
        <w:t>2</w:t>
      </w:r>
      <w:r>
        <w:t>. Αλλά τότε από την εξίσωση της ταχύτητας για</w:t>
      </w:r>
      <w:r w:rsidR="00D47D29">
        <w:t xml:space="preserve"> </w:t>
      </w:r>
      <w:r>
        <w:t>μετά την κρούση:</w:t>
      </w:r>
    </w:p>
    <w:p w:rsidR="00A2727C" w:rsidRDefault="00D47D29" w:rsidP="00A2727C">
      <w:pPr>
        <w:jc w:val="center"/>
      </w:pPr>
      <w:r w:rsidRPr="00A2727C">
        <w:rPr>
          <w:position w:val="-46"/>
        </w:rPr>
        <w:object w:dxaOrig="4760" w:dyaOrig="1040">
          <v:shape id="_x0000_i1035" type="#_x0000_t75" style="width:238.1pt;height:51.9pt" o:ole="">
            <v:imagedata r:id="rId14" o:title=""/>
          </v:shape>
          <o:OLEObject Type="Embed" ProgID="Equation.DSMT4" ShapeID="_x0000_i1035" DrawAspect="Content" ObjectID="_1668681764" r:id="rId15"/>
        </w:object>
      </w:r>
    </w:p>
    <w:p w:rsidR="00D47D29" w:rsidRDefault="00D47D29" w:rsidP="00D47D29">
      <w:pPr>
        <w:ind w:left="284"/>
      </w:pPr>
      <w:r>
        <w:t>Σωστό το α)</w:t>
      </w:r>
    </w:p>
    <w:p w:rsidR="00D47D29" w:rsidRPr="00EA4499" w:rsidRDefault="00EA4499" w:rsidP="00D47D29">
      <w:pPr>
        <w:pStyle w:val="1"/>
        <w:rPr>
          <w:color w:val="262626" w:themeColor="text1" w:themeTint="D9"/>
        </w:rPr>
      </w:pPr>
      <w:r>
        <w:t xml:space="preserve">Στη διάρκεια της ελαστικής κρούσης κάποιο μέρος της κινητικής ενέργειας του Α σώματος μεταφέρεται στο Β, το οποίο θα κινηθεί. Αλλά τότε τελικά το Α σώμα θα έχει μικρότερη κινητική ενέργεια και κατά συνέπεια μικρότερη κατά μέτρο ταχύτητα. Έτσι θα χρειαστεί περισσότερο χρόνο για να επιστρέψει, μετά </w:t>
      </w:r>
      <w:r>
        <w:lastRenderedPageBreak/>
        <w:t>την κρούση, στην αρχική του θέση. Δηλαδή θα ισχύει:</w:t>
      </w:r>
    </w:p>
    <w:p w:rsidR="00EA4499" w:rsidRDefault="00EA4499" w:rsidP="00EA4499">
      <w:pPr>
        <w:jc w:val="center"/>
      </w:pPr>
      <w:r w:rsidRPr="00EA4499">
        <w:rPr>
          <w:position w:val="-14"/>
        </w:rPr>
        <w:object w:dxaOrig="3580" w:dyaOrig="380">
          <v:shape id="_x0000_i1038" type="#_x0000_t75" style="width:179.15pt;height:19.1pt" o:ole="">
            <v:imagedata r:id="rId16" o:title=""/>
          </v:shape>
          <o:OLEObject Type="Embed" ProgID="Equation.DSMT4" ShapeID="_x0000_i1038" DrawAspect="Content" ObjectID="_1668681765" r:id="rId17"/>
        </w:object>
      </w:r>
    </w:p>
    <w:p w:rsidR="00EA4499" w:rsidRDefault="001B3FCC" w:rsidP="00EA4499">
      <w:pPr>
        <w:ind w:left="340"/>
      </w:pPr>
      <w:r>
        <w:rPr>
          <w:noProof/>
        </w:rPr>
        <w:object w:dxaOrig="1440" w:dyaOrig="1440">
          <v:shape id="_x0000_s1035" type="#_x0000_t75" style="position:absolute;left:0;text-align:left;margin-left:327.55pt;margin-top:16.8pt;width:155.4pt;height:84.6pt;z-index:251668480;mso-position-horizontal-relative:text;mso-position-vertical-relative:text" filled="t" fillcolor="#bdd6ee [1300]">
            <v:fill color2="fill lighten(51)" focusposition="1" focussize="" method="linear sigma" type="gradient"/>
            <v:imagedata r:id="rId10" o:title=""/>
            <w10:wrap type="square"/>
          </v:shape>
          <o:OLEObject Type="Embed" ProgID="Visio.Drawing.15" ShapeID="_x0000_s1035" DrawAspect="Content" ObjectID="_1668681773" r:id="rId18"/>
        </w:object>
      </w:r>
      <w:r w:rsidR="00EA4499">
        <w:t>Σωστό το γ).</w:t>
      </w:r>
    </w:p>
    <w:p w:rsidR="00EA4499" w:rsidRDefault="001B3FCC" w:rsidP="001B3FCC">
      <w:pPr>
        <w:pStyle w:val="1"/>
      </w:pPr>
      <w:r>
        <w:t>Με βάση το διάγραμμα που μας δίνεται, υπολογίζουμε:</w:t>
      </w:r>
    </w:p>
    <w:p w:rsidR="001B3FCC" w:rsidRDefault="001B3FCC" w:rsidP="001B3FCC">
      <w:pPr>
        <w:jc w:val="center"/>
      </w:pPr>
      <w:r w:rsidRPr="001B3FCC">
        <w:rPr>
          <w:position w:val="-24"/>
        </w:rPr>
        <w:object w:dxaOrig="2580" w:dyaOrig="620">
          <v:shape id="_x0000_i1052" type="#_x0000_t75" style="width:128.95pt;height:31.15pt" o:ole="">
            <v:imagedata r:id="rId19" o:title=""/>
          </v:shape>
          <o:OLEObject Type="Embed" ProgID="Equation.DSMT4" ShapeID="_x0000_i1052" DrawAspect="Content" ObjectID="_1668681766" r:id="rId20"/>
        </w:object>
      </w:r>
    </w:p>
    <w:p w:rsidR="001B3FCC" w:rsidRDefault="001B3FCC" w:rsidP="001B3FCC">
      <w:pPr>
        <w:jc w:val="center"/>
      </w:pPr>
      <w:r w:rsidRPr="001B3FCC">
        <w:rPr>
          <w:position w:val="-24"/>
        </w:rPr>
        <w:object w:dxaOrig="3080" w:dyaOrig="620">
          <v:shape id="_x0000_i1055" type="#_x0000_t75" style="width:154.05pt;height:31.15pt" o:ole="">
            <v:imagedata r:id="rId21" o:title=""/>
          </v:shape>
          <o:OLEObject Type="Embed" ProgID="Equation.DSMT4" ShapeID="_x0000_i1055" DrawAspect="Content" ObjectID="_1668681767" r:id="rId22"/>
        </w:object>
      </w:r>
    </w:p>
    <w:p w:rsidR="001B3FCC" w:rsidRDefault="001B3FCC" w:rsidP="00AA6FE2">
      <w:pPr>
        <w:ind w:left="340"/>
      </w:pPr>
      <w:r>
        <w:t>Οπότε από τη διατήρησης της ορμής για πριν και μετά την κρούση παίρνουμε:</w:t>
      </w:r>
    </w:p>
    <w:p w:rsidR="001B3FCC" w:rsidRDefault="00AA6FE2" w:rsidP="00AA6FE2">
      <w:pPr>
        <w:jc w:val="center"/>
      </w:pPr>
      <w:r w:rsidRPr="00AA6FE2">
        <w:rPr>
          <w:position w:val="-40"/>
        </w:rPr>
        <w:object w:dxaOrig="5620" w:dyaOrig="920">
          <v:shape id="_x0000_i1058" type="#_x0000_t75" style="width:280.95pt;height:45.9pt" o:ole="">
            <v:imagedata r:id="rId23" o:title=""/>
          </v:shape>
          <o:OLEObject Type="Embed" ProgID="Equation.DSMT4" ShapeID="_x0000_i1058" DrawAspect="Content" ObjectID="_1668681768" r:id="rId24"/>
        </w:object>
      </w:r>
    </w:p>
    <w:p w:rsidR="00AA6FE2" w:rsidRDefault="00AA6FE2" w:rsidP="00AA6FE2">
      <w:pPr>
        <w:ind w:left="340"/>
      </w:pPr>
      <w:r>
        <w:t>Αλλά και η τελική κινητική ενέργεια των δύο σωμάτων, είναι ίση με την αρχική, οπότε:</w:t>
      </w:r>
    </w:p>
    <w:p w:rsidR="0006069A" w:rsidRDefault="0006069A" w:rsidP="0006069A">
      <w:pPr>
        <w:ind w:left="340"/>
        <w:jc w:val="center"/>
      </w:pPr>
      <w:r w:rsidRPr="0006069A">
        <w:rPr>
          <w:position w:val="-58"/>
        </w:rPr>
        <w:object w:dxaOrig="4959" w:dyaOrig="1280">
          <v:shape id="_x0000_i1061" type="#_x0000_t75" style="width:247.8pt;height:63.95pt" o:ole="">
            <v:imagedata r:id="rId25" o:title=""/>
          </v:shape>
          <o:OLEObject Type="Embed" ProgID="Equation.DSMT4" ShapeID="_x0000_i1061" DrawAspect="Content" ObjectID="_1668681769" r:id="rId26"/>
        </w:object>
      </w:r>
    </w:p>
    <w:p w:rsidR="0006069A" w:rsidRPr="0006069A" w:rsidRDefault="0006069A" w:rsidP="0006069A">
      <w:pPr>
        <w:ind w:left="340"/>
        <w:jc w:val="right"/>
        <w:rPr>
          <w:lang w:val="en-US"/>
        </w:rPr>
      </w:pPr>
      <w:r w:rsidRPr="0006069A">
        <w:rPr>
          <w:b/>
          <w:i/>
          <w:color w:val="0070C0"/>
          <w:sz w:val="24"/>
          <w:szCs w:val="24"/>
          <w:lang w:val="en-US"/>
        </w:rPr>
        <w:t>dmargaris@gmail.com</w:t>
      </w:r>
      <w:bookmarkStart w:id="0" w:name="_GoBack"/>
      <w:bookmarkEnd w:id="0"/>
    </w:p>
    <w:sectPr w:rsidR="0006069A" w:rsidRPr="0006069A" w:rsidSect="00465D8E">
      <w:headerReference w:type="default" r:id="rId27"/>
      <w:footerReference w:type="default" r:id="rId28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99C" w:rsidRDefault="0085399C">
      <w:pPr>
        <w:spacing w:after="0" w:line="240" w:lineRule="auto"/>
      </w:pPr>
      <w:r>
        <w:separator/>
      </w:r>
    </w:p>
  </w:endnote>
  <w:endnote w:type="continuationSeparator" w:id="0">
    <w:p w:rsidR="0085399C" w:rsidRDefault="00853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99C" w:rsidRDefault="0085399C">
      <w:pPr>
        <w:spacing w:after="0" w:line="240" w:lineRule="auto"/>
      </w:pPr>
      <w:r>
        <w:separator/>
      </w:r>
    </w:p>
  </w:footnote>
  <w:footnote w:type="continuationSeparator" w:id="0">
    <w:p w:rsidR="0085399C" w:rsidRDefault="00853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3D75E4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3D75E4">
      <w:rPr>
        <w:i/>
      </w:rPr>
      <w:t>Κρούσεις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5E4"/>
    <w:rsid w:val="0006069A"/>
    <w:rsid w:val="000701A8"/>
    <w:rsid w:val="000A5A2D"/>
    <w:rsid w:val="000C34FC"/>
    <w:rsid w:val="001764F7"/>
    <w:rsid w:val="001865ED"/>
    <w:rsid w:val="001B3FCC"/>
    <w:rsid w:val="001C4E8C"/>
    <w:rsid w:val="002A386B"/>
    <w:rsid w:val="002D53D5"/>
    <w:rsid w:val="002D5901"/>
    <w:rsid w:val="002E4E05"/>
    <w:rsid w:val="00334BD8"/>
    <w:rsid w:val="00342B66"/>
    <w:rsid w:val="00355EF4"/>
    <w:rsid w:val="003B4900"/>
    <w:rsid w:val="003D2058"/>
    <w:rsid w:val="003D5E6E"/>
    <w:rsid w:val="003D75E4"/>
    <w:rsid w:val="003E421B"/>
    <w:rsid w:val="0041752B"/>
    <w:rsid w:val="0044454D"/>
    <w:rsid w:val="00465D8E"/>
    <w:rsid w:val="00497E08"/>
    <w:rsid w:val="004F7518"/>
    <w:rsid w:val="005428E3"/>
    <w:rsid w:val="00572886"/>
    <w:rsid w:val="005C059F"/>
    <w:rsid w:val="00653689"/>
    <w:rsid w:val="00667E23"/>
    <w:rsid w:val="0068462D"/>
    <w:rsid w:val="006C33BA"/>
    <w:rsid w:val="00717932"/>
    <w:rsid w:val="00775C27"/>
    <w:rsid w:val="0079679D"/>
    <w:rsid w:val="007C66FB"/>
    <w:rsid w:val="007E115B"/>
    <w:rsid w:val="007E656A"/>
    <w:rsid w:val="0081576D"/>
    <w:rsid w:val="0085399C"/>
    <w:rsid w:val="00880ED0"/>
    <w:rsid w:val="008945AD"/>
    <w:rsid w:val="008E793D"/>
    <w:rsid w:val="0092241F"/>
    <w:rsid w:val="00982E57"/>
    <w:rsid w:val="009A1C4D"/>
    <w:rsid w:val="00A2727C"/>
    <w:rsid w:val="00A76F32"/>
    <w:rsid w:val="00A953F9"/>
    <w:rsid w:val="00AA6FE2"/>
    <w:rsid w:val="00AC4CC4"/>
    <w:rsid w:val="00AC5AC3"/>
    <w:rsid w:val="00B01F92"/>
    <w:rsid w:val="00B11C3D"/>
    <w:rsid w:val="00B820C2"/>
    <w:rsid w:val="00BB6A34"/>
    <w:rsid w:val="00C65193"/>
    <w:rsid w:val="00CA7A43"/>
    <w:rsid w:val="00CE0E34"/>
    <w:rsid w:val="00D045EF"/>
    <w:rsid w:val="00D45E80"/>
    <w:rsid w:val="00D47D29"/>
    <w:rsid w:val="00D82210"/>
    <w:rsid w:val="00DA5DD0"/>
    <w:rsid w:val="00DC5DC9"/>
    <w:rsid w:val="00DD2520"/>
    <w:rsid w:val="00DE49E1"/>
    <w:rsid w:val="00EA4499"/>
    <w:rsid w:val="00EA64C4"/>
    <w:rsid w:val="00EB2362"/>
    <w:rsid w:val="00EB6640"/>
    <w:rsid w:val="00EC5586"/>
    <w:rsid w:val="00EC647B"/>
    <w:rsid w:val="00EE6176"/>
    <w:rsid w:val="00EE7957"/>
    <w:rsid w:val="00F634DC"/>
    <w:rsid w:val="00F6515A"/>
    <w:rsid w:val="00FD54FF"/>
    <w:rsid w:val="00FE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2B3B7FF7"/>
  <w15:chartTrackingRefBased/>
  <w15:docId w15:val="{82A15881-511D-4329-BD00-F3E73D55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2.vsdx"/><Relationship Id="rId18" Type="http://schemas.openxmlformats.org/officeDocument/2006/relationships/package" Target="embeddings/Microsoft_Visio_Drawing3.vsdx"/><Relationship Id="rId26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2.bin"/><Relationship Id="rId25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3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24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8.wmf"/><Relationship Id="rId28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wmf"/><Relationship Id="rId22" Type="http://schemas.openxmlformats.org/officeDocument/2006/relationships/oleObject" Target="embeddings/oleObject4.bin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E607-FAD8-440D-8E2F-7A3288D10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6</cp:revision>
  <dcterms:created xsi:type="dcterms:W3CDTF">2020-11-16T18:43:00Z</dcterms:created>
  <dcterms:modified xsi:type="dcterms:W3CDTF">2020-12-05T11:55:00Z</dcterms:modified>
</cp:coreProperties>
</file>