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4E" w:rsidRDefault="00023C4E" w:rsidP="00023C4E">
      <w:pPr>
        <w:pStyle w:val="10"/>
        <w:ind w:left="1701" w:right="1701"/>
      </w:pPr>
      <w:r>
        <w:t>Ο χρόνος και η ταχύτητα πτώσης του αγωγού.</w:t>
      </w:r>
    </w:p>
    <w:p w:rsidR="002E791E" w:rsidRDefault="0049103A" w:rsidP="008945AD">
      <w:pPr>
        <w:spacing w:before="200"/>
      </w:pPr>
      <w:r w:rsidRPr="0049103A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60.15pt;margin-top:8.15pt;width:225pt;height:145.8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44" DrawAspect="Content" ObjectID="_1665908679" r:id="rId9"/>
        </w:object>
      </w:r>
      <w:r w:rsidR="002762A7">
        <w:t xml:space="preserve">Στο διπλανό σχήμα ο αγωγός ΑΓ, μπορεί να κινείται σε επαφή με δύο κατακόρυφους αγωγούς, </w:t>
      </w:r>
      <w:proofErr w:type="spellStart"/>
      <w:r w:rsidR="002762A7">
        <w:t>xx</w:t>
      </w:r>
      <w:proofErr w:type="spellEnd"/>
      <w:r w:rsidR="002762A7">
        <w:t>΄</w:t>
      </w:r>
      <w:r w:rsidR="00AA6107">
        <w:t xml:space="preserve"> </w:t>
      </w:r>
      <w:r w:rsidR="002762A7">
        <w:t xml:space="preserve">και </w:t>
      </w:r>
      <w:proofErr w:type="spellStart"/>
      <w:r w:rsidR="002762A7">
        <w:t>yy</w:t>
      </w:r>
      <w:proofErr w:type="spellEnd"/>
      <w:r w:rsidR="002762A7">
        <w:t>΄</w:t>
      </w:r>
      <w:r w:rsidR="002E791E">
        <w:t>, χωρίς τριβές</w:t>
      </w:r>
      <w:r w:rsidR="002762A7">
        <w:t xml:space="preserve">. Μια αντίσταση </w:t>
      </w:r>
      <w:r w:rsidR="002762A7">
        <w:rPr>
          <w:rFonts w:ascii="Cambria Math" w:hAnsi="Cambria Math"/>
        </w:rPr>
        <w:t>R</w:t>
      </w:r>
      <w:r w:rsidR="002762A7">
        <w:t xml:space="preserve"> συνδέεται μεταξύ x και y, ενώ παρεμβάλλεται ένας ανοικτός διακόπτης δ.</w:t>
      </w:r>
      <w:r w:rsidR="00130CBA">
        <w:t xml:space="preserve"> Το όλο σύστημα βρίσκεται μέσα σε ένα οριζόντιο ομογενές μαγνητικό πεδίο με ένταση κάθετο στο επίπεδο της σελίδας με φορά προς τον αναγνώστη.</w:t>
      </w:r>
      <w:r w:rsidR="002E791E">
        <w:t xml:space="preserve"> </w:t>
      </w:r>
      <w:r w:rsidR="00130CBA">
        <w:t>Μ</w:t>
      </w:r>
      <w:r w:rsidR="002E791E">
        <w:t>ε το διακόπτη δ ανοικτό, αφήνουμε ελεύθερο τον αγωγό ΑΓ να κινηθεί από την θέση (1), οπότε</w:t>
      </w:r>
      <w:r w:rsidR="00130CBA">
        <w:t xml:space="preserve"> μετά από χρ</w:t>
      </w:r>
      <w:r w:rsidR="00E01318">
        <w:t>όνο</w:t>
      </w:r>
      <w:r w:rsidR="00710ABB">
        <w:t xml:space="preserve"> </w:t>
      </w:r>
      <w:r w:rsidR="002E791E">
        <w:t>t</w:t>
      </w:r>
      <w:r w:rsidR="002E791E">
        <w:rPr>
          <w:vertAlign w:val="subscript"/>
        </w:rPr>
        <w:t>1</w:t>
      </w:r>
      <w:r w:rsidR="002E791E">
        <w:t>, περνά από την θέση (2) με ταχύτητα υ</w:t>
      </w:r>
      <w:r w:rsidR="002E791E">
        <w:rPr>
          <w:vertAlign w:val="subscript"/>
        </w:rPr>
        <w:t>1</w:t>
      </w:r>
      <w:r w:rsidR="002E791E">
        <w:t>.</w:t>
      </w:r>
      <w:r w:rsidR="00E32117">
        <w:t xml:space="preserve"> </w:t>
      </w:r>
      <w:r w:rsidR="002E791E">
        <w:t xml:space="preserve"> </w:t>
      </w:r>
    </w:p>
    <w:p w:rsidR="002E791E" w:rsidRDefault="002E791E" w:rsidP="008945AD">
      <w:pPr>
        <w:spacing w:before="200"/>
      </w:pPr>
      <w:r>
        <w:t>Επαναλαμβάνουμε το πείραμα, αφού προηγούμενα κλείσουμε το διακόπτη δ</w:t>
      </w:r>
      <w:r w:rsidR="00023C4E">
        <w:t xml:space="preserve">, οπότε </w:t>
      </w:r>
      <w:r w:rsidR="00710ABB">
        <w:t>αφήνοντας ξανά τον</w:t>
      </w:r>
      <w:r w:rsidR="00023C4E">
        <w:t xml:space="preserve"> αγωγό</w:t>
      </w:r>
      <w:r w:rsidR="00710ABB">
        <w:t xml:space="preserve"> να πέσει, αυτός</w:t>
      </w:r>
      <w:r w:rsidR="00023C4E">
        <w:t xml:space="preserve"> περνά από την θέση (2)</w:t>
      </w:r>
      <w:r w:rsidR="00130CBA">
        <w:t xml:space="preserve"> μετά από χρονικό διάστημα</w:t>
      </w:r>
      <w:r w:rsidR="00710ABB">
        <w:t xml:space="preserve"> </w:t>
      </w:r>
      <w:r w:rsidR="00023C4E">
        <w:t>t</w:t>
      </w:r>
      <w:r w:rsidR="00023C4E">
        <w:rPr>
          <w:vertAlign w:val="subscript"/>
        </w:rPr>
        <w:t>2</w:t>
      </w:r>
      <w:r w:rsidR="00023C4E">
        <w:t>, με ταχύτητα υ</w:t>
      </w:r>
      <w:r w:rsidR="00023C4E">
        <w:rPr>
          <w:vertAlign w:val="subscript"/>
        </w:rPr>
        <w:t>2</w:t>
      </w:r>
      <w:r w:rsidR="00023C4E">
        <w:t>.</w:t>
      </w:r>
    </w:p>
    <w:p w:rsidR="00710ABB" w:rsidRDefault="00710ABB" w:rsidP="006E6DE3">
      <w:pPr>
        <w:spacing w:before="200"/>
        <w:ind w:left="453" w:hanging="340"/>
      </w:pPr>
      <w:r>
        <w:t>i) Για τ</w:t>
      </w:r>
      <w:r w:rsidR="00130CBA">
        <w:t>α χρονικά διαστήματα</w:t>
      </w:r>
      <w:r>
        <w:t xml:space="preserve"> t</w:t>
      </w:r>
      <w:r>
        <w:rPr>
          <w:vertAlign w:val="subscript"/>
        </w:rPr>
        <w:t>1</w:t>
      </w:r>
      <w:r>
        <w:t xml:space="preserve"> και t</w:t>
      </w:r>
      <w:r>
        <w:rPr>
          <w:vertAlign w:val="subscript"/>
        </w:rPr>
        <w:t>2</w:t>
      </w:r>
      <w:r>
        <w:t xml:space="preserve"> ισχύει:</w:t>
      </w:r>
    </w:p>
    <w:p w:rsidR="00710ABB" w:rsidRDefault="00710ABB" w:rsidP="006E6DE3">
      <w:pPr>
        <w:spacing w:before="200"/>
        <w:ind w:left="453" w:hanging="340"/>
        <w:jc w:val="center"/>
      </w:pPr>
      <w:r>
        <w:t>α) t</w:t>
      </w:r>
      <w:r>
        <w:rPr>
          <w:vertAlign w:val="subscript"/>
        </w:rPr>
        <w:t>1</w:t>
      </w:r>
      <w:r>
        <w:t>&lt; t</w:t>
      </w:r>
      <w:r>
        <w:rPr>
          <w:vertAlign w:val="subscript"/>
        </w:rPr>
        <w:t>2</w:t>
      </w:r>
      <w:r>
        <w:t xml:space="preserve">,  </w:t>
      </w:r>
      <w:r w:rsidR="006E6DE3">
        <w:t xml:space="preserve">  </w:t>
      </w:r>
      <w:r>
        <w:t>β</w:t>
      </w:r>
      <w:r>
        <w:t>) t</w:t>
      </w:r>
      <w:r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=</w:t>
      </w:r>
      <w:r>
        <w:t xml:space="preserve"> t</w:t>
      </w:r>
      <w:r>
        <w:rPr>
          <w:vertAlign w:val="subscript"/>
        </w:rPr>
        <w:t>2</w:t>
      </w:r>
      <w:r>
        <w:t>,</w:t>
      </w:r>
      <w:r>
        <w:t xml:space="preserve">  </w:t>
      </w:r>
      <w:r w:rsidR="006E6DE3">
        <w:t xml:space="preserve">  </w:t>
      </w:r>
      <w:r>
        <w:t>γ</w:t>
      </w:r>
      <w:r>
        <w:t>) t</w:t>
      </w:r>
      <w:r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 </w:t>
      </w:r>
      <w:r>
        <w:t xml:space="preserve">&gt; </w:t>
      </w:r>
      <w:r>
        <w:t>t</w:t>
      </w:r>
      <w:r>
        <w:rPr>
          <w:vertAlign w:val="subscript"/>
        </w:rPr>
        <w:t>2</w:t>
      </w:r>
      <w:r>
        <w:t>.</w:t>
      </w:r>
    </w:p>
    <w:p w:rsidR="00710ABB" w:rsidRDefault="00710ABB" w:rsidP="006E6DE3">
      <w:pPr>
        <w:spacing w:before="200"/>
        <w:ind w:left="453" w:hanging="340"/>
      </w:pPr>
      <w:proofErr w:type="spellStart"/>
      <w:r>
        <w:t>ii</w:t>
      </w:r>
      <w:proofErr w:type="spellEnd"/>
      <w:r>
        <w:t xml:space="preserve">) Για τα μέτρα των ταχυτήτων </w:t>
      </w:r>
      <w:r w:rsidR="00D17D44">
        <w:t>υ</w:t>
      </w:r>
      <w:r w:rsidR="00D17D44">
        <w:rPr>
          <w:vertAlign w:val="subscript"/>
        </w:rPr>
        <w:t>1</w:t>
      </w:r>
      <w:r w:rsidR="00D17D44">
        <w:t xml:space="preserve"> και υ</w:t>
      </w:r>
      <w:r w:rsidR="00D17D44">
        <w:rPr>
          <w:vertAlign w:val="subscript"/>
        </w:rPr>
        <w:t>2</w:t>
      </w:r>
      <w:r w:rsidR="00D17D44">
        <w:t xml:space="preserve"> ισχύει:</w:t>
      </w:r>
    </w:p>
    <w:p w:rsidR="00D17D44" w:rsidRDefault="00D17D44" w:rsidP="006E6DE3">
      <w:pPr>
        <w:spacing w:before="200"/>
        <w:ind w:left="453" w:hanging="340"/>
        <w:jc w:val="center"/>
      </w:pPr>
      <w:r>
        <w:t xml:space="preserve">α) </w:t>
      </w:r>
      <w:r>
        <w:t>υ</w:t>
      </w:r>
      <w:r>
        <w:rPr>
          <w:vertAlign w:val="subscript"/>
        </w:rPr>
        <w:t>1</w:t>
      </w:r>
      <w:r>
        <w:t xml:space="preserve">&lt; </w:t>
      </w:r>
      <w:r>
        <w:t>υ</w:t>
      </w:r>
      <w:r>
        <w:rPr>
          <w:vertAlign w:val="subscript"/>
        </w:rPr>
        <w:t>2</w:t>
      </w:r>
      <w:r>
        <w:t xml:space="preserve">,  </w:t>
      </w:r>
      <w:r w:rsidR="006E6DE3">
        <w:t xml:space="preserve">  </w:t>
      </w:r>
      <w:r>
        <w:t xml:space="preserve">β) </w:t>
      </w:r>
      <w:r>
        <w:t>υ</w:t>
      </w:r>
      <w:r>
        <w:rPr>
          <w:vertAlign w:val="subscript"/>
        </w:rPr>
        <w:t xml:space="preserve">1 </w:t>
      </w:r>
      <w:r>
        <w:t xml:space="preserve">= </w:t>
      </w:r>
      <w:r>
        <w:t>υ</w:t>
      </w:r>
      <w:r>
        <w:rPr>
          <w:vertAlign w:val="subscript"/>
        </w:rPr>
        <w:t>2</w:t>
      </w:r>
      <w:r>
        <w:t xml:space="preserve">,  </w:t>
      </w:r>
      <w:r w:rsidR="006E6DE3">
        <w:t xml:space="preserve">  </w:t>
      </w:r>
      <w:r>
        <w:t xml:space="preserve">γ) </w:t>
      </w:r>
      <w:r>
        <w:t>υ</w:t>
      </w:r>
      <w:r>
        <w:rPr>
          <w:vertAlign w:val="subscript"/>
        </w:rPr>
        <w:t>1</w:t>
      </w:r>
      <w:r>
        <w:t xml:space="preserve"> &gt; </w:t>
      </w:r>
      <w:r>
        <w:t>υ</w:t>
      </w:r>
      <w:r>
        <w:rPr>
          <w:vertAlign w:val="subscript"/>
        </w:rPr>
        <w:t>2</w:t>
      </w:r>
      <w:r>
        <w:t>.</w:t>
      </w:r>
    </w:p>
    <w:p w:rsidR="00D17D44" w:rsidRPr="00D17D44" w:rsidRDefault="00D17D44" w:rsidP="008945AD">
      <w:pPr>
        <w:spacing w:before="200"/>
      </w:pPr>
      <w:r>
        <w:t>Να δικαιολογήσετε τις απαντήσεις σας.</w:t>
      </w:r>
    </w:p>
    <w:p w:rsidR="0069378C" w:rsidRDefault="0069378C" w:rsidP="00FB7FC0">
      <w:pPr>
        <w:spacing w:before="120" w:after="120"/>
        <w:rPr>
          <w:b/>
          <w:i/>
          <w:color w:val="0070C0"/>
          <w:sz w:val="24"/>
          <w:szCs w:val="24"/>
        </w:rPr>
      </w:pPr>
      <w:r w:rsidRPr="00FB7FC0">
        <w:rPr>
          <w:b/>
          <w:i/>
          <w:color w:val="0070C0"/>
          <w:sz w:val="24"/>
          <w:szCs w:val="24"/>
        </w:rPr>
        <w:t>Απάντηση:</w:t>
      </w:r>
    </w:p>
    <w:p w:rsidR="00E01318" w:rsidRDefault="00E01318" w:rsidP="00E01318">
      <w:r>
        <w:t xml:space="preserve">Κατά την πτώση του αγωγού </w:t>
      </w:r>
      <w:r w:rsidR="00FC7B78">
        <w:t>(</w:t>
      </w:r>
      <w:r>
        <w:t>και στις δύο περιπτώσεις</w:t>
      </w:r>
      <w:r w:rsidR="00FC7B78">
        <w:t>)</w:t>
      </w:r>
      <w:r>
        <w:t>, αναπτύσσεται πάνω του μια ΗΕΔ, λόγω επαγωγής με απόλυτη τιμή:</w:t>
      </w:r>
    </w:p>
    <w:p w:rsidR="00E01318" w:rsidRDefault="00E01318" w:rsidP="00E01318">
      <w:pPr>
        <w:jc w:val="center"/>
      </w:pPr>
      <w:r w:rsidRPr="00E01318">
        <w:rPr>
          <w:position w:val="-28"/>
        </w:rPr>
        <w:object w:dxaOrig="4520" w:dyaOrig="680">
          <v:shape id="_x0000_i1070" type="#_x0000_t75" style="width:225.85pt;height:33.85pt" o:ole="">
            <v:imagedata r:id="rId10" o:title=""/>
          </v:shape>
          <o:OLEObject Type="Embed" ProgID="Equation.DSMT4" ShapeID="_x0000_i1070" DrawAspect="Content" ObjectID="_1665908674" r:id="rId11"/>
        </w:object>
      </w:r>
    </w:p>
    <w:p w:rsidR="00FC7B78" w:rsidRDefault="00FC7B78" w:rsidP="00FC7B78">
      <w:r>
        <w:t xml:space="preserve">Όπου </w:t>
      </w:r>
      <w:r w:rsidRPr="00FC7B78">
        <w:rPr>
          <w:position w:val="-4"/>
        </w:rPr>
        <w:object w:dxaOrig="180" w:dyaOrig="260">
          <v:shape id="_x0000_i1088" type="#_x0000_t75" style="width:9pt;height:12.85pt" o:ole="">
            <v:imagedata r:id="rId12" o:title=""/>
          </v:shape>
          <o:OLEObject Type="Embed" ProgID="Equation.DSMT4" ShapeID="_x0000_i1088" DrawAspect="Content" ObjectID="_1665908675" r:id="rId13"/>
        </w:object>
      </w:r>
      <w:r>
        <w:t>το μήκος του ΑΓ και υ η ταχύτητά του.</w:t>
      </w:r>
    </w:p>
    <w:p w:rsidR="00D17D44" w:rsidRDefault="00447101" w:rsidP="00130CBA">
      <w:pPr>
        <w:pStyle w:val="1"/>
      </w:pPr>
      <w:r w:rsidRPr="00447101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46" type="#_x0000_t75" style="position:absolute;left:0;text-align:left;margin-left:376.55pt;margin-top:49.35pt;width:108.6pt;height:119.4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46" DrawAspect="Content" ObjectID="_1665908680" r:id="rId15"/>
        </w:object>
      </w:r>
      <w:r w:rsidR="00130CBA">
        <w:t xml:space="preserve">Με το διακόπτη </w:t>
      </w:r>
      <w:r w:rsidR="00130CBA" w:rsidRPr="00734D1E">
        <w:rPr>
          <w:b/>
        </w:rPr>
        <w:t>ανοικτό</w:t>
      </w:r>
      <w:r w:rsidR="00130CBA">
        <w:t xml:space="preserve">, </w:t>
      </w:r>
      <w:r w:rsidR="00734D1E">
        <w:t>παρότι εμφανίζεται ΗΕΔ από επαγωγή στον αγωγό, δεν έχουμε ηλεκτρικό ρεύμα να διαρρέει τον αγωγό ΑΓ, ο οποίος</w:t>
      </w:r>
      <w:r w:rsidR="00130CBA">
        <w:t xml:space="preserve"> κινείται με την επίδραση </w:t>
      </w:r>
      <w:r w:rsidR="00734D1E">
        <w:t xml:space="preserve">μόνο </w:t>
      </w:r>
      <w:r w:rsidR="00130CBA">
        <w:t>του βάρους</w:t>
      </w:r>
      <w:r w:rsidR="00E01318">
        <w:t>, εκτελώντας ελεύθερη πτώση με επιτάχυνση α</w:t>
      </w:r>
      <w:r w:rsidR="00E01318">
        <w:rPr>
          <w:vertAlign w:val="subscript"/>
        </w:rPr>
        <w:t>1</w:t>
      </w:r>
      <w:r w:rsidR="00E01318">
        <w:t>=g, όπου g η επιτάχυνση της βαρύτητας.</w:t>
      </w:r>
    </w:p>
    <w:p w:rsidR="00734D1E" w:rsidRDefault="00734D1E" w:rsidP="00042C28">
      <w:pPr>
        <w:ind w:left="318"/>
      </w:pPr>
      <w:r>
        <w:t xml:space="preserve">Στην δεύτερη περίπτωση όμως το κύκλωμα θα διαρρέεται από ηλεκτρικό ρεύμα, το οποίο θα έχει φορά, σύμφωνη με τον κανόνα του </w:t>
      </w:r>
      <w:r>
        <w:rPr>
          <w:lang w:val="en-US"/>
        </w:rPr>
        <w:t>Lenz</w:t>
      </w:r>
      <w:r w:rsidRPr="00734D1E">
        <w:t xml:space="preserve">. </w:t>
      </w:r>
      <w:r>
        <w:t xml:space="preserve">Η φορά του δηλαδή θα είναι από </w:t>
      </w:r>
      <w:r w:rsidR="00447101">
        <w:t xml:space="preserve">το άκρο Γ προς το Α, αφού τότε η ασκούμενη στον κινούμενο αγωγό δύναμη </w:t>
      </w:r>
      <w:r w:rsidR="00447101">
        <w:rPr>
          <w:lang w:val="en-US"/>
        </w:rPr>
        <w:t>Laplace</w:t>
      </w:r>
      <w:r w:rsidR="00447101" w:rsidRPr="00447101">
        <w:t xml:space="preserve"> </w:t>
      </w:r>
      <w:r w:rsidR="00447101">
        <w:t>έχει κατεύθυνση προς τα πάνω, όπως στο σχήμα, αντιστεκόμενη έτσι στην κίνηση της ράβδου. Αλλά τότε από το 2</w:t>
      </w:r>
      <w:r w:rsidR="00447101" w:rsidRPr="00447101">
        <w:rPr>
          <w:vertAlign w:val="superscript"/>
        </w:rPr>
        <w:t>ο</w:t>
      </w:r>
      <w:r w:rsidR="00447101">
        <w:t xml:space="preserve"> νόμο του Νεύτωνα </w:t>
      </w:r>
      <w:r w:rsidR="00447101">
        <w:lastRenderedPageBreak/>
        <w:t>για την κίνηση του αγωγού ΑΓ, θα πάρουμε:</w:t>
      </w:r>
    </w:p>
    <w:p w:rsidR="00447101" w:rsidRDefault="00447101" w:rsidP="00042C28">
      <w:pPr>
        <w:jc w:val="center"/>
        <w:rPr>
          <w:lang w:val="en-US"/>
        </w:rPr>
      </w:pPr>
      <w:r w:rsidRPr="00447101">
        <w:rPr>
          <w:position w:val="-44"/>
        </w:rPr>
        <w:object w:dxaOrig="3120" w:dyaOrig="999">
          <v:shape id="_x0000_i1085" type="#_x0000_t75" style="width:156pt;height:50.15pt" o:ole="">
            <v:imagedata r:id="rId16" o:title=""/>
          </v:shape>
          <o:OLEObject Type="Embed" ProgID="Equation.DSMT4" ShapeID="_x0000_i1085" DrawAspect="Content" ObjectID="_1665908676" r:id="rId17"/>
        </w:object>
      </w:r>
    </w:p>
    <w:p w:rsidR="00042C28" w:rsidRDefault="00042C28" w:rsidP="006E6DE3">
      <w:pPr>
        <w:ind w:left="340"/>
      </w:pPr>
      <w:r>
        <w:t>Βλέπουμε δηλαδή ότι την 2</w:t>
      </w:r>
      <w:r w:rsidRPr="00042C28">
        <w:rPr>
          <w:vertAlign w:val="superscript"/>
        </w:rPr>
        <w:t>η</w:t>
      </w:r>
      <w:r>
        <w:t xml:space="preserve"> φορά ο αγωγός ΑΓ κινείται με μικρότερη επιτάχυνση, οπότε θα χρειαστεί και περισσότερο χρόνο για να διανύσει την ίδια κατακόρυφη απόσταση h, μεταξύ των δύο θέσεων (1) και (2).</w:t>
      </w:r>
    </w:p>
    <w:p w:rsidR="00042C28" w:rsidRDefault="00042C28" w:rsidP="00A35851">
      <w:pPr>
        <w:ind w:left="318"/>
      </w:pPr>
      <w:r>
        <w:t>Σωστό το α) t</w:t>
      </w:r>
      <w:r>
        <w:rPr>
          <w:vertAlign w:val="subscript"/>
        </w:rPr>
        <w:t>1</w:t>
      </w:r>
      <w:r>
        <w:t xml:space="preserve"> &lt; t</w:t>
      </w:r>
      <w:r>
        <w:rPr>
          <w:vertAlign w:val="subscript"/>
        </w:rPr>
        <w:t>2</w:t>
      </w:r>
      <w:r>
        <w:t>.</w:t>
      </w:r>
    </w:p>
    <w:p w:rsidR="006E6DE3" w:rsidRDefault="006E6DE3" w:rsidP="006E6DE3">
      <w:pPr>
        <w:pStyle w:val="1"/>
      </w:pPr>
      <w:r>
        <w:t>Αν h η κατακόρυφη απόσταση μεταξύ των θέσεων (1) και (2), τότε εφαρμόζοντας το ΘΜΚΕ για την κίνηση του αγωγού, μεταξύ των δύο θέσεων, θα έχουμε:</w:t>
      </w:r>
    </w:p>
    <w:p w:rsidR="007E0A49" w:rsidRDefault="007E0A49" w:rsidP="00731FD7">
      <w:pPr>
        <w:ind w:left="318"/>
      </w:pPr>
      <w:r>
        <w:t>1</w:t>
      </w:r>
      <w:r w:rsidRPr="007E0A49">
        <w:rPr>
          <w:vertAlign w:val="superscript"/>
        </w:rPr>
        <w:t>ο</w:t>
      </w:r>
      <w:r>
        <w:t xml:space="preserve"> πείραμα:</w:t>
      </w:r>
    </w:p>
    <w:p w:rsidR="007E0A49" w:rsidRDefault="007E0A49" w:rsidP="00731FD7">
      <w:pPr>
        <w:ind w:left="318"/>
        <w:jc w:val="center"/>
        <w:rPr>
          <w:lang w:val="en-US"/>
        </w:rPr>
      </w:pPr>
      <w:r w:rsidRPr="007E0A49">
        <w:rPr>
          <w:position w:val="-24"/>
        </w:rPr>
        <w:object w:dxaOrig="3420" w:dyaOrig="620">
          <v:shape id="_x0000_i1093" type="#_x0000_t75" style="width:171pt;height:30.85pt" o:ole="">
            <v:imagedata r:id="rId18" o:title=""/>
          </v:shape>
          <o:OLEObject Type="Embed" ProgID="Equation.DSMT4" ShapeID="_x0000_i1093" DrawAspect="Content" ObjectID="_1665908677" r:id="rId19"/>
        </w:object>
      </w:r>
    </w:p>
    <w:p w:rsidR="007E0A49" w:rsidRDefault="007E0A49" w:rsidP="00731FD7">
      <w:pPr>
        <w:ind w:left="318"/>
      </w:pPr>
      <w:r>
        <w:rPr>
          <w:lang w:val="en-US"/>
        </w:rPr>
        <w:t xml:space="preserve">2o </w:t>
      </w:r>
      <w:r>
        <w:t>πείραμα:</w:t>
      </w:r>
    </w:p>
    <w:p w:rsidR="007E0A49" w:rsidRDefault="00731FD7" w:rsidP="00731FD7">
      <w:pPr>
        <w:ind w:left="318"/>
        <w:jc w:val="center"/>
      </w:pPr>
      <w:r w:rsidRPr="007E0A49">
        <w:rPr>
          <w:position w:val="-24"/>
        </w:rPr>
        <w:object w:dxaOrig="4520" w:dyaOrig="620">
          <v:shape id="_x0000_i1098" type="#_x0000_t75" style="width:225.85pt;height:30.85pt" o:ole="">
            <v:imagedata r:id="rId20" o:title=""/>
          </v:shape>
          <o:OLEObject Type="Embed" ProgID="Equation.DSMT4" ShapeID="_x0000_i1098" DrawAspect="Content" ObjectID="_1665908678" r:id="rId21"/>
        </w:object>
      </w:r>
    </w:p>
    <w:p w:rsidR="007E0A49" w:rsidRPr="007E0A49" w:rsidRDefault="007E0A49" w:rsidP="00731FD7">
      <w:pPr>
        <w:ind w:left="318"/>
      </w:pPr>
      <w:r>
        <w:t xml:space="preserve">Αφού το έργο της δύναμης </w:t>
      </w:r>
      <w:r>
        <w:rPr>
          <w:lang w:val="en-US"/>
        </w:rPr>
        <w:t>Laplace</w:t>
      </w:r>
      <w:r w:rsidRPr="007E0A49">
        <w:t xml:space="preserve"> </w:t>
      </w:r>
      <w:r>
        <w:t xml:space="preserve">είναι αρνητικό μετρώντας την ενέργεια </w:t>
      </w:r>
      <w:r w:rsidR="00731FD7">
        <w:t>που θα εμφανιστεί ως ηλεκτρική στο κύκλωμα.</w:t>
      </w:r>
      <w:bookmarkStart w:id="0" w:name="_GoBack"/>
      <w:bookmarkEnd w:id="0"/>
    </w:p>
    <w:p w:rsidR="006E6DE3" w:rsidRDefault="00731FD7" w:rsidP="00731FD7">
      <w:pPr>
        <w:ind w:left="318"/>
      </w:pPr>
      <w:r>
        <w:t>Από</w:t>
      </w:r>
      <w:r w:rsidR="00592FAE">
        <w:t xml:space="preserve"> την σύγκριση των</w:t>
      </w:r>
      <w:r>
        <w:t xml:space="preserve"> εξισώσε</w:t>
      </w:r>
      <w:r w:rsidR="00592FAE">
        <w:t>ων</w:t>
      </w:r>
      <w:r>
        <w:t xml:space="preserve"> (1) και (2) προκύπτει ότι Κ</w:t>
      </w:r>
      <w:r w:rsidR="00592FAE">
        <w:rPr>
          <w:vertAlign w:val="subscript"/>
        </w:rPr>
        <w:t xml:space="preserve">1 </w:t>
      </w:r>
      <w:r w:rsidR="00592FAE">
        <w:t xml:space="preserve">&gt; </w:t>
      </w:r>
      <w:r>
        <w:t>Κ</w:t>
      </w:r>
      <w:r w:rsidR="00592FAE">
        <w:rPr>
          <w:vertAlign w:val="subscript"/>
        </w:rPr>
        <w:t>2</w:t>
      </w:r>
      <w:r>
        <w:t>, οπότε και για τα μέτρα των ταχυτήτων  υ</w:t>
      </w:r>
      <w:r w:rsidR="00592FAE">
        <w:rPr>
          <w:vertAlign w:val="subscript"/>
        </w:rPr>
        <w:t xml:space="preserve">1 </w:t>
      </w:r>
      <w:r w:rsidR="00592FAE">
        <w:t>&gt;</w:t>
      </w:r>
      <w:r>
        <w:t xml:space="preserve"> υ</w:t>
      </w:r>
      <w:r w:rsidR="00592FAE">
        <w:rPr>
          <w:vertAlign w:val="subscript"/>
        </w:rPr>
        <w:t>2</w:t>
      </w:r>
      <w:r>
        <w:t>.</w:t>
      </w:r>
    </w:p>
    <w:p w:rsidR="00731FD7" w:rsidRDefault="00731FD7" w:rsidP="00592FAE">
      <w:pPr>
        <w:ind w:left="318"/>
      </w:pPr>
      <w:r>
        <w:t xml:space="preserve">Σωστό το γ). </w:t>
      </w:r>
    </w:p>
    <w:p w:rsidR="00145372" w:rsidRPr="00731FD7" w:rsidRDefault="00145372" w:rsidP="006E6DE3"/>
    <w:p w:rsidR="00042C28" w:rsidRPr="00145372" w:rsidRDefault="00731FD7" w:rsidP="00042C28">
      <w:pPr>
        <w:rPr>
          <w:b/>
          <w:i/>
          <w:color w:val="FF0000"/>
          <w:sz w:val="24"/>
          <w:szCs w:val="24"/>
        </w:rPr>
      </w:pPr>
      <w:r w:rsidRPr="00145372">
        <w:rPr>
          <w:b/>
          <w:i/>
          <w:color w:val="FF0000"/>
          <w:sz w:val="24"/>
          <w:szCs w:val="24"/>
        </w:rPr>
        <w:t>Σχόλιο:</w:t>
      </w:r>
    </w:p>
    <w:p w:rsidR="00731FD7" w:rsidRDefault="00731FD7" w:rsidP="00042C28">
      <w:r>
        <w:t>Και αν αφήναμε στην άκρη τις εξισώσεις και τα ΘΜΚΕ;</w:t>
      </w:r>
    </w:p>
    <w:p w:rsidR="00731FD7" w:rsidRDefault="00731FD7" w:rsidP="00042C28">
      <w:r>
        <w:t>Στο πρώτο πείραμα, ο αγωγός εκτελεί ελεύθερη πτώση κατά την οποία η μείωση της δυναμικής ενέργειας μετατρέπεται σε αύξηση της κινητικής ενέργειας.</w:t>
      </w:r>
    </w:p>
    <w:p w:rsidR="00731FD7" w:rsidRDefault="00731FD7" w:rsidP="00042C28">
      <w:r>
        <w:t xml:space="preserve">Στο δεύτερο, ο αγωγός αποκτά μικρότερη επιτάχυνση, αφού ασκείται η δύναμη </w:t>
      </w:r>
      <w:r>
        <w:rPr>
          <w:lang w:val="en-US"/>
        </w:rPr>
        <w:t>Laplace</w:t>
      </w:r>
      <w:r>
        <w:t xml:space="preserve"> με </w:t>
      </w:r>
      <w:r w:rsidR="00145372">
        <w:t>αντίθετη κατεύθυνση από την ταχύτητα, ενώ ένα μέρος της ενέργειάς του, το μετατρέπει σε ηλεκτρική ενέργεια στο κύκλωμα, αφήνοντας μικρότερο ποσό να εμφανιστεί με τη μορφή της κινητικής ενέργειας…</w:t>
      </w:r>
    </w:p>
    <w:p w:rsidR="00145372" w:rsidRPr="00731FD7" w:rsidRDefault="00145372" w:rsidP="00145372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145372" w:rsidRPr="00731FD7" w:rsidSect="00465D8E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308" w:rsidRDefault="00D26308">
      <w:pPr>
        <w:spacing w:after="0" w:line="240" w:lineRule="auto"/>
      </w:pPr>
      <w:r>
        <w:separator/>
      </w:r>
    </w:p>
  </w:endnote>
  <w:endnote w:type="continuationSeparator" w:id="0">
    <w:p w:rsidR="00D26308" w:rsidRDefault="00D2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308" w:rsidRDefault="00D26308">
      <w:pPr>
        <w:spacing w:after="0" w:line="240" w:lineRule="auto"/>
      </w:pPr>
      <w:r>
        <w:separator/>
      </w:r>
    </w:p>
  </w:footnote>
  <w:footnote w:type="continuationSeparator" w:id="0">
    <w:p w:rsidR="00D26308" w:rsidRDefault="00D2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CD280D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CD280D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0D"/>
    <w:rsid w:val="00023C4E"/>
    <w:rsid w:val="00042C28"/>
    <w:rsid w:val="000701A8"/>
    <w:rsid w:val="000A5A2D"/>
    <w:rsid w:val="000C34FC"/>
    <w:rsid w:val="000E24D2"/>
    <w:rsid w:val="000E4F2B"/>
    <w:rsid w:val="00130CBA"/>
    <w:rsid w:val="00145372"/>
    <w:rsid w:val="001764F7"/>
    <w:rsid w:val="001865ED"/>
    <w:rsid w:val="001A6D9E"/>
    <w:rsid w:val="001F45F7"/>
    <w:rsid w:val="00255991"/>
    <w:rsid w:val="002762A7"/>
    <w:rsid w:val="002A1B73"/>
    <w:rsid w:val="002D5901"/>
    <w:rsid w:val="002E791E"/>
    <w:rsid w:val="00313036"/>
    <w:rsid w:val="003234FC"/>
    <w:rsid w:val="00334BD8"/>
    <w:rsid w:val="00342B66"/>
    <w:rsid w:val="003B4900"/>
    <w:rsid w:val="003C0381"/>
    <w:rsid w:val="003C4411"/>
    <w:rsid w:val="003D2058"/>
    <w:rsid w:val="003D5E6E"/>
    <w:rsid w:val="003E74A5"/>
    <w:rsid w:val="00410EB0"/>
    <w:rsid w:val="00413F12"/>
    <w:rsid w:val="0041752B"/>
    <w:rsid w:val="0044454D"/>
    <w:rsid w:val="00447101"/>
    <w:rsid w:val="00465D8E"/>
    <w:rsid w:val="0049103A"/>
    <w:rsid w:val="00497E08"/>
    <w:rsid w:val="004F20F1"/>
    <w:rsid w:val="004F7518"/>
    <w:rsid w:val="005001E3"/>
    <w:rsid w:val="00507C87"/>
    <w:rsid w:val="005428E3"/>
    <w:rsid w:val="00572886"/>
    <w:rsid w:val="00592FAE"/>
    <w:rsid w:val="005C059F"/>
    <w:rsid w:val="005C53E5"/>
    <w:rsid w:val="0061493D"/>
    <w:rsid w:val="00667E23"/>
    <w:rsid w:val="00691A19"/>
    <w:rsid w:val="0069378C"/>
    <w:rsid w:val="006D7C0F"/>
    <w:rsid w:val="006E6DE3"/>
    <w:rsid w:val="00710ABB"/>
    <w:rsid w:val="00717932"/>
    <w:rsid w:val="00731FD7"/>
    <w:rsid w:val="00734D1E"/>
    <w:rsid w:val="0079679D"/>
    <w:rsid w:val="007A77DB"/>
    <w:rsid w:val="007B5B88"/>
    <w:rsid w:val="007E0A49"/>
    <w:rsid w:val="007E115B"/>
    <w:rsid w:val="0081576D"/>
    <w:rsid w:val="00827F8F"/>
    <w:rsid w:val="00830915"/>
    <w:rsid w:val="008561BA"/>
    <w:rsid w:val="00883023"/>
    <w:rsid w:val="00891CFE"/>
    <w:rsid w:val="008945AD"/>
    <w:rsid w:val="008A0A59"/>
    <w:rsid w:val="008A1EBD"/>
    <w:rsid w:val="0097535A"/>
    <w:rsid w:val="009A1C4D"/>
    <w:rsid w:val="009F0516"/>
    <w:rsid w:val="00A21A8B"/>
    <w:rsid w:val="00A35851"/>
    <w:rsid w:val="00A953F9"/>
    <w:rsid w:val="00AA6107"/>
    <w:rsid w:val="00AA6220"/>
    <w:rsid w:val="00AC036E"/>
    <w:rsid w:val="00AC5AC3"/>
    <w:rsid w:val="00B11C3D"/>
    <w:rsid w:val="00B77327"/>
    <w:rsid w:val="00B820C2"/>
    <w:rsid w:val="00C03FB7"/>
    <w:rsid w:val="00C44D3D"/>
    <w:rsid w:val="00CA7A43"/>
    <w:rsid w:val="00CC3E6D"/>
    <w:rsid w:val="00CC703C"/>
    <w:rsid w:val="00CD280D"/>
    <w:rsid w:val="00D045EF"/>
    <w:rsid w:val="00D04921"/>
    <w:rsid w:val="00D17D44"/>
    <w:rsid w:val="00D26308"/>
    <w:rsid w:val="00D4729B"/>
    <w:rsid w:val="00D82210"/>
    <w:rsid w:val="00DA7600"/>
    <w:rsid w:val="00DB3C4F"/>
    <w:rsid w:val="00DD1460"/>
    <w:rsid w:val="00DE49E1"/>
    <w:rsid w:val="00E01318"/>
    <w:rsid w:val="00E02E3E"/>
    <w:rsid w:val="00E32117"/>
    <w:rsid w:val="00EA64C4"/>
    <w:rsid w:val="00EA74DC"/>
    <w:rsid w:val="00EB2362"/>
    <w:rsid w:val="00EB6640"/>
    <w:rsid w:val="00EC647B"/>
    <w:rsid w:val="00EE7957"/>
    <w:rsid w:val="00EF2D10"/>
    <w:rsid w:val="00EF56BD"/>
    <w:rsid w:val="00F2181F"/>
    <w:rsid w:val="00F55E27"/>
    <w:rsid w:val="00F6515A"/>
    <w:rsid w:val="00FB7FC0"/>
    <w:rsid w:val="00FC7B78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C7F4595"/>
  <w15:chartTrackingRefBased/>
  <w15:docId w15:val="{19B636B7-2CC2-4CE6-A4F9-A5F8EB93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D17D4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5CB5-2400-4BD2-A37A-AD4D6F7E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5</cp:revision>
  <dcterms:created xsi:type="dcterms:W3CDTF">2020-11-03T08:36:00Z</dcterms:created>
  <dcterms:modified xsi:type="dcterms:W3CDTF">2020-11-03T09:37:00Z</dcterms:modified>
</cp:coreProperties>
</file>