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E8E" w:rsidRDefault="00744E8E" w:rsidP="00744E8E">
      <w:pPr>
        <w:pStyle w:val="10"/>
        <w:ind w:left="1701" w:right="1701"/>
      </w:pPr>
      <w:r>
        <w:t>Δυο τάπες σε ένα σωλήνα</w:t>
      </w:r>
      <w:r w:rsidR="00B345DE">
        <w:tab/>
      </w:r>
    </w:p>
    <w:p w:rsidR="00B820C2" w:rsidRDefault="002F72E1" w:rsidP="0090767E">
      <w:r>
        <w:rPr>
          <w:rFonts w:asciiTheme="minorHAnsi" w:eastAsiaTheme="minorEastAsia" w:hAnsiTheme="minorHAnsi" w:cstheme="minorBidi"/>
          <w:noProof/>
          <w:lang w:eastAsia="el-G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6.6pt;margin-top:3.7pt;width:121.85pt;height:120.65pt;z-index:251659264;mso-position-horizontal-relative:text;mso-position-vertical-relative:text" filled="t" fillcolor="#ffd966 [1943]">
            <v:imagedata r:id="rId8" o:title=""/>
            <w10:wrap type="square"/>
          </v:shape>
          <o:OLEObject Type="Embed" ProgID="Visio.Drawing.15" ShapeID="_x0000_s1026" DrawAspect="Content" ObjectID="_1672481392" r:id="rId9"/>
        </w:object>
      </w:r>
      <w:r w:rsidR="00744E8E">
        <w:t>Ένα ανοικτό δοχείο περιέχει νερό μέχρι ύψος Η=1m. Κοντά στον πυθμένα του έχει συνδεθεί ένας κατακόρυφος λεπτός σωλήνας ύψους h=1,</w:t>
      </w:r>
      <w:r w:rsidR="000440C6">
        <w:t>5</w:t>
      </w:r>
      <w:r w:rsidR="00744E8E">
        <w:t>m, κλειστός στο πάνω του άκρο Β με τάπα, εμβαδού Α=2cm</w:t>
      </w:r>
      <w:r w:rsidR="00744E8E">
        <w:rPr>
          <w:vertAlign w:val="superscript"/>
        </w:rPr>
        <w:t>2</w:t>
      </w:r>
      <w:r w:rsidR="00744E8E">
        <w:t>. Στο ίδιο ύψος με την ελεύθερη επιφάνεια</w:t>
      </w:r>
      <w:r w:rsidR="0090767E">
        <w:t xml:space="preserve"> του νερού</w:t>
      </w:r>
      <w:r w:rsidR="00744E8E">
        <w:t xml:space="preserve">  στο δοχείο</w:t>
      </w:r>
      <w:r w:rsidR="0090767E">
        <w:t>, στη θέση Γ, ο λεπτός σωλήνας έχει μια οπή η οποία είναι κλεισμένη με μια δεύτερη τάπα, ίδιου εμβαδού, όπως στο σχήμα. Στον σωλήνα δεν έχει εγκλωβιστεί αέρας.</w:t>
      </w:r>
    </w:p>
    <w:p w:rsidR="0090767E" w:rsidRDefault="0090767E" w:rsidP="008B736C">
      <w:pPr>
        <w:ind w:left="453" w:hanging="340"/>
      </w:pPr>
      <w:r>
        <w:t xml:space="preserve">i) </w:t>
      </w:r>
      <w:r w:rsidR="008B736C">
        <w:t xml:space="preserve"> </w:t>
      </w:r>
      <w:r w:rsidR="0079212B">
        <w:t>Να υπολογιστούν η πίεση στο πάνω μέρος του λεπτού σωλήνα, καθώς και οι δυνάμεις που το νερό ασκεί στις δύο τάπες.</w:t>
      </w:r>
    </w:p>
    <w:p w:rsidR="0079212B" w:rsidRDefault="0079212B" w:rsidP="008B736C">
      <w:pPr>
        <w:ind w:left="453" w:hanging="340"/>
      </w:pPr>
      <w:proofErr w:type="spellStart"/>
      <w:r>
        <w:t>ii</w:t>
      </w:r>
      <w:proofErr w:type="spellEnd"/>
      <w:r>
        <w:t>) Αν αφαιρέσουμε την τάπα στο άκρο Β, τι πρόκειται να συμβεί;</w:t>
      </w:r>
    </w:p>
    <w:p w:rsidR="0079212B" w:rsidRDefault="0079212B" w:rsidP="008B736C">
      <w:pPr>
        <w:ind w:left="453" w:hanging="340"/>
      </w:pPr>
      <w:proofErr w:type="spellStart"/>
      <w:r>
        <w:t>iii</w:t>
      </w:r>
      <w:proofErr w:type="spellEnd"/>
      <w:r>
        <w:t>) Αν με κλειστή την τάπα στο Β, ανοίξουμε την τάπα στο σημείο Γ, τι θα συμβεί;</w:t>
      </w:r>
    </w:p>
    <w:p w:rsidR="0079212B" w:rsidRDefault="0079212B" w:rsidP="008B736C">
      <w:pPr>
        <w:ind w:left="453" w:hanging="340"/>
      </w:pPr>
      <w:proofErr w:type="spellStart"/>
      <w:r>
        <w:t>iv</w:t>
      </w:r>
      <w:proofErr w:type="spellEnd"/>
      <w:r>
        <w:t>) Τι θα συμβεί, αν ανοίξουμε ταυτόχρονα τις δύο τάπες;</w:t>
      </w:r>
    </w:p>
    <w:p w:rsidR="0079212B" w:rsidRDefault="0079212B" w:rsidP="0090767E">
      <w:r>
        <w:t xml:space="preserve">Δίνεται η ατμοσφαιρική πίεση </w:t>
      </w:r>
      <w:proofErr w:type="spellStart"/>
      <w:r>
        <w:t>p</w:t>
      </w:r>
      <w:r>
        <w:rPr>
          <w:vertAlign w:val="subscript"/>
        </w:rPr>
        <w:t>ατμ</w:t>
      </w:r>
      <w:proofErr w:type="spellEnd"/>
      <w:r>
        <w:t>=10</w:t>
      </w:r>
      <w:r>
        <w:rPr>
          <w:vertAlign w:val="superscript"/>
        </w:rPr>
        <w:t>5</w:t>
      </w:r>
      <w:r>
        <w:t>Ρα</w:t>
      </w:r>
      <w:r w:rsidR="008B736C">
        <w:t>, η πυκνότητα του νερού ρ=1.000kg/m</w:t>
      </w:r>
      <w:r w:rsidR="008B736C">
        <w:rPr>
          <w:vertAlign w:val="superscript"/>
        </w:rPr>
        <w:t>3</w:t>
      </w:r>
      <w:r w:rsidR="008B736C">
        <w:t xml:space="preserve"> και g=10m/s</w:t>
      </w:r>
      <w:r w:rsidR="008B736C">
        <w:rPr>
          <w:vertAlign w:val="superscript"/>
        </w:rPr>
        <w:t>2</w:t>
      </w:r>
      <w:r w:rsidR="008B736C">
        <w:t>.</w:t>
      </w:r>
    </w:p>
    <w:p w:rsidR="008B736C" w:rsidRPr="000440C6" w:rsidRDefault="008B736C" w:rsidP="00D94553">
      <w:pPr>
        <w:spacing w:before="240" w:after="240"/>
        <w:rPr>
          <w:b/>
          <w:i/>
          <w:color w:val="0070C0"/>
          <w:sz w:val="24"/>
          <w:szCs w:val="24"/>
        </w:rPr>
      </w:pPr>
      <w:r w:rsidRPr="000440C6">
        <w:rPr>
          <w:b/>
          <w:i/>
          <w:color w:val="0070C0"/>
          <w:sz w:val="24"/>
          <w:szCs w:val="24"/>
        </w:rPr>
        <w:t>Απάντηση:</w:t>
      </w:r>
    </w:p>
    <w:p w:rsidR="008B736C" w:rsidRDefault="002F72E1" w:rsidP="002950A0">
      <w:pPr>
        <w:pStyle w:val="1"/>
      </w:pPr>
      <w:r>
        <w:rPr>
          <w:rFonts w:asciiTheme="minorHAnsi" w:eastAsiaTheme="minorEastAsia" w:hAnsiTheme="minorHAnsi" w:cstheme="minorBidi"/>
          <w:noProof/>
          <w:szCs w:val="22"/>
        </w:rPr>
        <w:object w:dxaOrig="1440" w:dyaOrig="1440">
          <v:shape id="_x0000_s1027" type="#_x0000_t75" style="position:absolute;left:0;text-align:left;margin-left:357.35pt;margin-top:1.65pt;width:121.85pt;height:120.65pt;z-index:251661312;mso-position-horizontal-relative:text;mso-position-vertical-relative:text" filled="t" fillcolor="#ffd966 [1943]">
            <v:imagedata r:id="rId10" o:title=""/>
            <w10:wrap type="square"/>
          </v:shape>
          <o:OLEObject Type="Embed" ProgID="Visio.Drawing.15" ShapeID="_x0000_s1027" DrawAspect="Content" ObjectID="_1672481393" r:id="rId11"/>
        </w:object>
      </w:r>
      <w:r w:rsidR="002950A0">
        <w:t>Το νερό σε δοχείο και σωλήνα βρίσκεται σε υδροστατική ισορροπία, οπότε η πίεση στο σημείο Γ είναι ίση με την πίεση στο σημείο Δ, στην επιφάνεια του δοχείου, αφού πρόκειται για δύο σημεία στο ίδιο υγρό και στο ίδιο οριζόντιο επίπεδο.</w:t>
      </w:r>
      <w:r w:rsidR="000440C6" w:rsidRPr="000440C6">
        <w:t xml:space="preserve"> </w:t>
      </w:r>
      <w:r w:rsidR="000440C6">
        <w:t xml:space="preserve">Άρα </w:t>
      </w:r>
      <w:proofErr w:type="spellStart"/>
      <w:r w:rsidR="000440C6">
        <w:t>p</w:t>
      </w:r>
      <w:r w:rsidR="000440C6">
        <w:rPr>
          <w:vertAlign w:val="subscript"/>
        </w:rPr>
        <w:t>Γ</w:t>
      </w:r>
      <w:proofErr w:type="spellEnd"/>
      <w:r w:rsidR="000440C6">
        <w:t>=</w:t>
      </w:r>
      <w:proofErr w:type="spellStart"/>
      <w:r w:rsidR="000440C6">
        <w:t>p</w:t>
      </w:r>
      <w:r w:rsidR="000440C6">
        <w:rPr>
          <w:vertAlign w:val="subscript"/>
        </w:rPr>
        <w:t>ατμ</w:t>
      </w:r>
      <w:proofErr w:type="spellEnd"/>
      <w:r w:rsidR="000440C6">
        <w:t>.</w:t>
      </w:r>
      <w:r w:rsidR="002950A0">
        <w:t xml:space="preserve"> </w:t>
      </w:r>
      <w:r w:rsidR="00345481">
        <w:t>Τώρα μεταξύ των σημείων Β και Γ ισχύει:</w:t>
      </w:r>
    </w:p>
    <w:p w:rsidR="00345481" w:rsidRDefault="00345481" w:rsidP="00345481">
      <w:pPr>
        <w:jc w:val="center"/>
      </w:pPr>
      <w:r w:rsidRPr="00345481">
        <w:rPr>
          <w:position w:val="-32"/>
        </w:rPr>
        <w:object w:dxaOrig="4760" w:dyaOrig="760">
          <v:shape id="_x0000_i1027" type="#_x0000_t75" style="width:238.1pt;height:37.85pt" o:ole="">
            <v:imagedata r:id="rId12" o:title=""/>
          </v:shape>
          <o:OLEObject Type="Embed" ProgID="Equation.DSMT4" ShapeID="_x0000_i1027" DrawAspect="Content" ObjectID="_1672481389" r:id="rId13"/>
        </w:object>
      </w:r>
    </w:p>
    <w:p w:rsidR="000440C6" w:rsidRDefault="000440C6" w:rsidP="000440C6">
      <w:pPr>
        <w:ind w:left="340"/>
      </w:pPr>
      <w:r>
        <w:t>Στο σχήμα έχουν σχεδιαστεί οι δυνάμεις που το νερό ασκεί στις δύο τάπες, με μέτρα:</w:t>
      </w:r>
    </w:p>
    <w:p w:rsidR="000440C6" w:rsidRDefault="003028DF" w:rsidP="000440C6">
      <w:pPr>
        <w:ind w:left="340"/>
        <w:jc w:val="center"/>
      </w:pPr>
      <w:r w:rsidRPr="000440C6">
        <w:rPr>
          <w:position w:val="-12"/>
        </w:rPr>
        <w:object w:dxaOrig="3560" w:dyaOrig="400">
          <v:shape id="_x0000_i1028" type="#_x0000_t75" style="width:178.15pt;height:20.1pt" o:ole="">
            <v:imagedata r:id="rId14" o:title=""/>
          </v:shape>
          <o:OLEObject Type="Embed" ProgID="Equation.DSMT4" ShapeID="_x0000_i1028" DrawAspect="Content" ObjectID="_1672481390" r:id="rId15"/>
        </w:object>
      </w:r>
    </w:p>
    <w:p w:rsidR="003028DF" w:rsidRDefault="003028DF" w:rsidP="000440C6">
      <w:pPr>
        <w:ind w:left="340"/>
        <w:jc w:val="center"/>
      </w:pPr>
      <w:r w:rsidRPr="000440C6">
        <w:rPr>
          <w:position w:val="-12"/>
        </w:rPr>
        <w:object w:dxaOrig="3300" w:dyaOrig="400">
          <v:shape id="_x0000_i1029" type="#_x0000_t75" style="width:165.1pt;height:20.1pt" o:ole="">
            <v:imagedata r:id="rId16" o:title=""/>
          </v:shape>
          <o:OLEObject Type="Embed" ProgID="Equation.DSMT4" ShapeID="_x0000_i1029" DrawAspect="Content" ObjectID="_1672481391" r:id="rId17"/>
        </w:object>
      </w:r>
    </w:p>
    <w:p w:rsidR="00062428" w:rsidRDefault="00062428" w:rsidP="00062428">
      <w:pPr>
        <w:pStyle w:val="1"/>
      </w:pPr>
      <w:r>
        <w:t xml:space="preserve">Αν αφαιρεθεί η τάπα στο άκρο Β, η πίεση στο σημείο αυτό θα γίνει ίση </w:t>
      </w:r>
      <w:proofErr w:type="spellStart"/>
      <w:r>
        <w:t>p</w:t>
      </w:r>
      <w:r>
        <w:rPr>
          <w:vertAlign w:val="subscript"/>
        </w:rPr>
        <w:t>ατμ</w:t>
      </w:r>
      <w:proofErr w:type="spellEnd"/>
      <w:r>
        <w:t>, οπότε το νερό θα κατέβει στο σωλήνα, μετακινούμενο προς το δοχείο, με αποτέλεσμα το νερό να φτάσει στο ίδιο ύψος (πρακτικά στο 1m) και στο δοχείο και στο σωλήνα.</w:t>
      </w:r>
    </w:p>
    <w:p w:rsidR="00003CF5" w:rsidRDefault="002F72E1" w:rsidP="00062428">
      <w:pPr>
        <w:pStyle w:val="1"/>
      </w:pPr>
      <w:r>
        <w:rPr>
          <w:rFonts w:asciiTheme="minorHAnsi" w:eastAsiaTheme="minorEastAsia" w:hAnsiTheme="minorHAnsi" w:cstheme="minorBidi"/>
          <w:noProof/>
          <w:szCs w:val="22"/>
        </w:rPr>
        <w:object w:dxaOrig="1440" w:dyaOrig="1440">
          <v:shape id="_x0000_s1028" type="#_x0000_t75" style="position:absolute;left:0;text-align:left;margin-left:419.9pt;margin-top:0;width:66pt;height:43.2pt;z-index:251663360;mso-position-horizontal-relative:text;mso-position-vertical-relative:text" filled="t" fillcolor="#ffd966 [1943]">
            <v:imagedata r:id="rId18" o:title=""/>
            <w10:wrap type="square"/>
          </v:shape>
          <o:OLEObject Type="Embed" ProgID="Visio.Drawing.15" ShapeID="_x0000_s1028" DrawAspect="Content" ObjectID="_1672481394" r:id="rId19"/>
        </w:object>
      </w:r>
      <w:r w:rsidR="00003CF5">
        <w:t xml:space="preserve">Με κλειστή την τάπα στο Γ, η πίεση στην αριστερή πλευρά της είναι ίση με </w:t>
      </w:r>
      <w:proofErr w:type="spellStart"/>
      <w:r w:rsidR="00003CF5">
        <w:t>p</w:t>
      </w:r>
      <w:r w:rsidR="00003CF5">
        <w:rPr>
          <w:vertAlign w:val="subscript"/>
        </w:rPr>
        <w:t>ατμ</w:t>
      </w:r>
      <w:proofErr w:type="spellEnd"/>
      <w:r w:rsidR="00003CF5">
        <w:t>, όση ακριβώς είναι και στην δεξιά της πλευρά. Το αποτέλεσμα είναι να δέχεται αντίθετες δυνάμεις από νερό και ατμόσφαιρα και να ισορροπεί. Αλλά τότε βγάζοντας την τάπα δεν θα αλλάξει κάτι</w:t>
      </w:r>
      <w:r w:rsidR="003814D6">
        <w:t xml:space="preserve"> και κάποια μικρή ποσότητα νερού (στην θέση της οπής) θα ισορροπεί, αφού δέχεται δυνάμεις, ίδιες με τις δυνάμεις στην τάπα.</w:t>
      </w:r>
    </w:p>
    <w:p w:rsidR="00D94553" w:rsidRDefault="00D94553" w:rsidP="00D94553"/>
    <w:p w:rsidR="00150031" w:rsidRDefault="002F72E1" w:rsidP="003814D6">
      <w:pPr>
        <w:pStyle w:val="1"/>
      </w:pPr>
      <w:r>
        <w:rPr>
          <w:noProof/>
        </w:rPr>
        <w:lastRenderedPageBreak/>
        <w:object w:dxaOrig="1440" w:dyaOrig="1440">
          <v:shape id="_x0000_s1030" type="#_x0000_t75" style="position:absolute;left:0;text-align:left;margin-left:446.05pt;margin-top:0;width:34.85pt;height:85.2pt;z-index:251664384;mso-position-horizontal-relative:text;mso-position-vertical-relative:text" filled="t" fillcolor="#ffd966 [1943]">
            <v:imagedata r:id="rId20" o:title=""/>
            <w10:wrap type="square"/>
          </v:shape>
          <o:OLEObject Type="Embed" ProgID="Visio.Drawing.15" ShapeID="_x0000_s1030" DrawAspect="Content" ObjectID="_1672481395" r:id="rId21"/>
        </w:object>
      </w:r>
      <w:r w:rsidR="003814D6">
        <w:t>Αν ανοίξουμε ταυτόχρονα τις δύο τάπες, τότε η ποσότητα του νερού στο τμήμα του σωλήνα πάνω από την οπή στο Γ, παύει να ισορροπεί αποκτώντας επιτάχυνση g,</w:t>
      </w:r>
      <w:r w:rsidR="00A9544A">
        <w:t xml:space="preserve"> τείνοντας να εκτελέσει </w:t>
      </w:r>
      <w:r w:rsidR="003814D6">
        <w:t>ελεύθερη</w:t>
      </w:r>
      <w:r w:rsidR="00150031">
        <w:t xml:space="preserve"> πτώση</w:t>
      </w:r>
      <w:r w:rsidR="00466C69">
        <w:t>!, αφού η αρχική συνισταμένη δύναμη που δέχεται είναι το βάρος</w:t>
      </w:r>
      <w:r w:rsidR="00D94553">
        <w:t xml:space="preserve"> (δες σχήμα)</w:t>
      </w:r>
      <w:r w:rsidR="00466C69">
        <w:t xml:space="preserve">! </w:t>
      </w:r>
    </w:p>
    <w:p w:rsidR="00D94553" w:rsidRDefault="00466C69" w:rsidP="00150031">
      <w:pPr>
        <w:ind w:left="318"/>
      </w:pPr>
      <w:r>
        <w:t>Αλλά τότε θα συμβούν δυο πράγματα.</w:t>
      </w:r>
      <w:r w:rsidR="00D94553">
        <w:t xml:space="preserve"> </w:t>
      </w:r>
    </w:p>
    <w:p w:rsidR="003814D6" w:rsidRDefault="002F72E1" w:rsidP="00A9544A">
      <w:pPr>
        <w:pStyle w:val="a7"/>
        <w:numPr>
          <w:ilvl w:val="0"/>
          <w:numId w:val="14"/>
        </w:numPr>
      </w:pPr>
      <w:r>
        <w:rPr>
          <w:rFonts w:asciiTheme="minorHAnsi" w:eastAsiaTheme="minorEastAsia" w:hAnsiTheme="minorHAnsi" w:cstheme="minorBidi"/>
          <w:noProof/>
          <w:lang w:eastAsia="el-GR"/>
        </w:rPr>
        <w:object w:dxaOrig="1440" w:dyaOrig="1440">
          <v:shape id="_x0000_s1031" type="#_x0000_t75" style="position:absolute;left:0;text-align:left;margin-left:447.9pt;margin-top:20.75pt;width:33pt;height:63pt;z-index:251666432;mso-position-horizontal-relative:text;mso-position-vertical-relative:text" filled="t" fillcolor="#ffd966 [1943]">
            <v:imagedata r:id="rId22" o:title=""/>
            <w10:wrap type="square"/>
          </v:shape>
          <o:OLEObject Type="Embed" ProgID="Visio.Drawing.15" ShapeID="_x0000_s1031" DrawAspect="Content" ObjectID="_1672481396" r:id="rId23"/>
        </w:object>
      </w:r>
      <w:r w:rsidR="00D94553">
        <w:t xml:space="preserve">Η ποσότητα αυτή θα ασκήσει δύναμη στο υπόλοιπο νερό, κάτω από το Γ, </w:t>
      </w:r>
      <w:r w:rsidR="00010288">
        <w:t>σπρώχνοντάς το</w:t>
      </w:r>
      <w:r w:rsidR="00D94553">
        <w:t xml:space="preserve"> προς το δοχείο, μ</w:t>
      </w:r>
      <w:bookmarkStart w:id="0" w:name="_GoBack"/>
      <w:bookmarkEnd w:id="0"/>
      <w:r w:rsidR="00D94553">
        <w:t>ε αποτέλεσμα κάποιο μέρος του νερού να περνά από το σωλήνα στο δοχείο.</w:t>
      </w:r>
    </w:p>
    <w:p w:rsidR="00D94553" w:rsidRDefault="00150031" w:rsidP="00A9544A">
      <w:pPr>
        <w:pStyle w:val="a7"/>
        <w:numPr>
          <w:ilvl w:val="0"/>
          <w:numId w:val="14"/>
        </w:numPr>
      </w:pPr>
      <w:r>
        <w:t>Το υπόλοιπο μέρος</w:t>
      </w:r>
      <w:r w:rsidR="00D94553">
        <w:t xml:space="preserve"> της ποσότητας αυτής θα μεταβάλλει την ταχύτητα, θα κινηθεί οριζόντια και θα εξέλθει απ</w:t>
      </w:r>
      <w:r>
        <w:t xml:space="preserve">ό </w:t>
      </w:r>
      <w:r w:rsidR="00D94553">
        <w:t>το σωλήνα, από την οπή στο σημείο Γ</w:t>
      </w:r>
      <w:r>
        <w:t>. Θα έχουμε δηλαδή εκροή κάποιας ποσότητας νερού, μέχρι η επιφάνεια να φτάσει στο ίδιο οριζόντιο επίπεδο με την επιφάνεια του νερού στο δοχείο.</w:t>
      </w:r>
    </w:p>
    <w:p w:rsidR="00010288" w:rsidRPr="00062428" w:rsidRDefault="00010288" w:rsidP="00010288">
      <w:pPr>
        <w:ind w:left="318"/>
        <w:jc w:val="right"/>
      </w:pPr>
      <w:r w:rsidRPr="00735C9B">
        <w:rPr>
          <w:b/>
          <w:i/>
          <w:color w:val="0070C0"/>
          <w:sz w:val="24"/>
          <w:szCs w:val="24"/>
        </w:rPr>
        <w:t>dmargaris@gmail.com</w:t>
      </w:r>
    </w:p>
    <w:sectPr w:rsidR="00010288" w:rsidRPr="00062428" w:rsidSect="00465D8E">
      <w:headerReference w:type="default" r:id="rId24"/>
      <w:footerReference w:type="default" r:id="rId2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2E1" w:rsidRDefault="002F72E1">
      <w:pPr>
        <w:spacing w:after="0" w:line="240" w:lineRule="auto"/>
      </w:pPr>
      <w:r>
        <w:separator/>
      </w:r>
    </w:p>
  </w:endnote>
  <w:endnote w:type="continuationSeparator" w:id="0">
    <w:p w:rsidR="002F72E1" w:rsidRDefault="002F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2E1" w:rsidRDefault="002F72E1">
      <w:pPr>
        <w:spacing w:after="0" w:line="240" w:lineRule="auto"/>
      </w:pPr>
      <w:r>
        <w:separator/>
      </w:r>
    </w:p>
  </w:footnote>
  <w:footnote w:type="continuationSeparator" w:id="0">
    <w:p w:rsidR="002F72E1" w:rsidRDefault="002F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716C20"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716C20">
      <w:rPr>
        <w:i/>
      </w:rPr>
      <w:t>Ρευστά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6F50D9A"/>
    <w:multiLevelType w:val="hybridMultilevel"/>
    <w:tmpl w:val="E1BC9EC0"/>
    <w:lvl w:ilvl="0" w:tplc="04080001">
      <w:start w:val="1"/>
      <w:numFmt w:val="bullet"/>
      <w:lvlText w:val=""/>
      <w:lvlJc w:val="left"/>
      <w:pPr>
        <w:ind w:left="1038" w:hanging="360"/>
      </w:pPr>
      <w:rPr>
        <w:rFonts w:ascii="Symbol" w:hAnsi="Symbol" w:hint="default"/>
      </w:rPr>
    </w:lvl>
    <w:lvl w:ilvl="1" w:tplc="04080003" w:tentative="1">
      <w:start w:val="1"/>
      <w:numFmt w:val="bullet"/>
      <w:lvlText w:val="o"/>
      <w:lvlJc w:val="left"/>
      <w:pPr>
        <w:ind w:left="1758" w:hanging="360"/>
      </w:pPr>
      <w:rPr>
        <w:rFonts w:ascii="Courier New" w:hAnsi="Courier New" w:cs="Courier New" w:hint="default"/>
      </w:rPr>
    </w:lvl>
    <w:lvl w:ilvl="2" w:tplc="04080005" w:tentative="1">
      <w:start w:val="1"/>
      <w:numFmt w:val="bullet"/>
      <w:lvlText w:val=""/>
      <w:lvlJc w:val="left"/>
      <w:pPr>
        <w:ind w:left="2478" w:hanging="360"/>
      </w:pPr>
      <w:rPr>
        <w:rFonts w:ascii="Wingdings" w:hAnsi="Wingdings" w:hint="default"/>
      </w:rPr>
    </w:lvl>
    <w:lvl w:ilvl="3" w:tplc="04080001" w:tentative="1">
      <w:start w:val="1"/>
      <w:numFmt w:val="bullet"/>
      <w:lvlText w:val=""/>
      <w:lvlJc w:val="left"/>
      <w:pPr>
        <w:ind w:left="3198" w:hanging="360"/>
      </w:pPr>
      <w:rPr>
        <w:rFonts w:ascii="Symbol" w:hAnsi="Symbol" w:hint="default"/>
      </w:rPr>
    </w:lvl>
    <w:lvl w:ilvl="4" w:tplc="04080003" w:tentative="1">
      <w:start w:val="1"/>
      <w:numFmt w:val="bullet"/>
      <w:lvlText w:val="o"/>
      <w:lvlJc w:val="left"/>
      <w:pPr>
        <w:ind w:left="3918" w:hanging="360"/>
      </w:pPr>
      <w:rPr>
        <w:rFonts w:ascii="Courier New" w:hAnsi="Courier New" w:cs="Courier New" w:hint="default"/>
      </w:rPr>
    </w:lvl>
    <w:lvl w:ilvl="5" w:tplc="04080005" w:tentative="1">
      <w:start w:val="1"/>
      <w:numFmt w:val="bullet"/>
      <w:lvlText w:val=""/>
      <w:lvlJc w:val="left"/>
      <w:pPr>
        <w:ind w:left="4638" w:hanging="360"/>
      </w:pPr>
      <w:rPr>
        <w:rFonts w:ascii="Wingdings" w:hAnsi="Wingdings" w:hint="default"/>
      </w:rPr>
    </w:lvl>
    <w:lvl w:ilvl="6" w:tplc="04080001" w:tentative="1">
      <w:start w:val="1"/>
      <w:numFmt w:val="bullet"/>
      <w:lvlText w:val=""/>
      <w:lvlJc w:val="left"/>
      <w:pPr>
        <w:ind w:left="5358" w:hanging="360"/>
      </w:pPr>
      <w:rPr>
        <w:rFonts w:ascii="Symbol" w:hAnsi="Symbol" w:hint="default"/>
      </w:rPr>
    </w:lvl>
    <w:lvl w:ilvl="7" w:tplc="04080003" w:tentative="1">
      <w:start w:val="1"/>
      <w:numFmt w:val="bullet"/>
      <w:lvlText w:val="o"/>
      <w:lvlJc w:val="left"/>
      <w:pPr>
        <w:ind w:left="6078" w:hanging="360"/>
      </w:pPr>
      <w:rPr>
        <w:rFonts w:ascii="Courier New" w:hAnsi="Courier New" w:cs="Courier New" w:hint="default"/>
      </w:rPr>
    </w:lvl>
    <w:lvl w:ilvl="8" w:tplc="04080005" w:tentative="1">
      <w:start w:val="1"/>
      <w:numFmt w:val="bullet"/>
      <w:lvlText w:val=""/>
      <w:lvlJc w:val="left"/>
      <w:pPr>
        <w:ind w:left="6798" w:hanging="360"/>
      </w:pPr>
      <w:rPr>
        <w:rFonts w:ascii="Wingdings" w:hAnsi="Wingdings" w:hint="default"/>
      </w:rPr>
    </w:lvl>
  </w:abstractNum>
  <w:abstractNum w:abstractNumId="2"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3"/>
  </w:num>
  <w:num w:numId="4">
    <w:abstractNumId w:val="3"/>
  </w:num>
  <w:num w:numId="5">
    <w:abstractNumId w:val="3"/>
  </w:num>
  <w:num w:numId="6">
    <w:abstractNumId w:val="3"/>
  </w:num>
  <w:num w:numId="7">
    <w:abstractNumId w:val="0"/>
  </w:num>
  <w:num w:numId="8">
    <w:abstractNumId w:val="0"/>
  </w:num>
  <w:num w:numId="9">
    <w:abstractNumId w:val="2"/>
  </w:num>
  <w:num w:numId="10">
    <w:abstractNumId w:val="2"/>
  </w:num>
  <w:num w:numId="11">
    <w:abstractNumId w:val="2"/>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DE"/>
    <w:rsid w:val="00003CF5"/>
    <w:rsid w:val="00010288"/>
    <w:rsid w:val="000440C6"/>
    <w:rsid w:val="00062428"/>
    <w:rsid w:val="000701A8"/>
    <w:rsid w:val="000A5A2D"/>
    <w:rsid w:val="000C34FC"/>
    <w:rsid w:val="00150031"/>
    <w:rsid w:val="001764F7"/>
    <w:rsid w:val="001865ED"/>
    <w:rsid w:val="002950A0"/>
    <w:rsid w:val="002D5901"/>
    <w:rsid w:val="002F72E1"/>
    <w:rsid w:val="003028DF"/>
    <w:rsid w:val="00334BD8"/>
    <w:rsid w:val="00342B66"/>
    <w:rsid w:val="00345481"/>
    <w:rsid w:val="00355EF4"/>
    <w:rsid w:val="003814D6"/>
    <w:rsid w:val="003B4900"/>
    <w:rsid w:val="003D2058"/>
    <w:rsid w:val="003D5E6E"/>
    <w:rsid w:val="0041752B"/>
    <w:rsid w:val="0044454D"/>
    <w:rsid w:val="00465D8E"/>
    <w:rsid w:val="00466C69"/>
    <w:rsid w:val="00497E08"/>
    <w:rsid w:val="004F7518"/>
    <w:rsid w:val="005428E3"/>
    <w:rsid w:val="00572886"/>
    <w:rsid w:val="005C059F"/>
    <w:rsid w:val="00667E23"/>
    <w:rsid w:val="00716C20"/>
    <w:rsid w:val="00717932"/>
    <w:rsid w:val="00744E8E"/>
    <w:rsid w:val="0079212B"/>
    <w:rsid w:val="0079679D"/>
    <w:rsid w:val="007E115B"/>
    <w:rsid w:val="007E656A"/>
    <w:rsid w:val="0081576D"/>
    <w:rsid w:val="00850C63"/>
    <w:rsid w:val="00880ED0"/>
    <w:rsid w:val="008945AD"/>
    <w:rsid w:val="008B736C"/>
    <w:rsid w:val="0090767E"/>
    <w:rsid w:val="009A1C4D"/>
    <w:rsid w:val="00A401BF"/>
    <w:rsid w:val="00A953F9"/>
    <w:rsid w:val="00A9544A"/>
    <w:rsid w:val="00AC5AC3"/>
    <w:rsid w:val="00B01F92"/>
    <w:rsid w:val="00B11C3D"/>
    <w:rsid w:val="00B345DE"/>
    <w:rsid w:val="00B820C2"/>
    <w:rsid w:val="00CA7A43"/>
    <w:rsid w:val="00D045EF"/>
    <w:rsid w:val="00D82210"/>
    <w:rsid w:val="00D94553"/>
    <w:rsid w:val="00DE49E1"/>
    <w:rsid w:val="00EA64C4"/>
    <w:rsid w:val="00EB2362"/>
    <w:rsid w:val="00EB6640"/>
    <w:rsid w:val="00EC647B"/>
    <w:rsid w:val="00EE7957"/>
    <w:rsid w:val="00F01F2F"/>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DE09"/>
  <w15:chartTrackingRefBased/>
  <w15:docId w15:val="{9C53CC9F-41B8-4452-BB61-2BD50922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customStyle="1" w:styleId="MTDisplayEquation">
    <w:name w:val="MTDisplayEquation"/>
    <w:basedOn w:val="a0"/>
    <w:next w:val="a0"/>
    <w:link w:val="MTDisplayEquationChar"/>
    <w:rsid w:val="00B345DE"/>
    <w:pPr>
      <w:tabs>
        <w:tab w:val="clear" w:pos="340"/>
        <w:tab w:val="center" w:pos="4820"/>
        <w:tab w:val="right" w:pos="9640"/>
      </w:tabs>
    </w:pPr>
  </w:style>
  <w:style w:type="character" w:customStyle="1" w:styleId="MTDisplayEquationChar">
    <w:name w:val="MTDisplayEquation Char"/>
    <w:basedOn w:val="a1"/>
    <w:link w:val="MTDisplayEquation"/>
    <w:rsid w:val="00B345DE"/>
    <w:rPr>
      <w:rFonts w:ascii="Times New Roman" w:hAnsi="Times New Roman" w:cs="Times New Roman"/>
    </w:rPr>
  </w:style>
  <w:style w:type="paragraph" w:styleId="a7">
    <w:name w:val="List Paragraph"/>
    <w:basedOn w:val="a0"/>
    <w:uiPriority w:val="34"/>
    <w:qFormat/>
    <w:rsid w:val="00D94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Visio_Drawing3.vsdx"/><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package" Target="embeddings/Microsoft_Visio_Drawing4.vsdx"/><Relationship Id="rId10" Type="http://schemas.openxmlformats.org/officeDocument/2006/relationships/image" Target="media/image2.emf"/><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899F-924D-4B97-82DC-4B5954CF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424</Words>
  <Characters>2291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4</cp:revision>
  <dcterms:created xsi:type="dcterms:W3CDTF">2021-01-18T06:42:00Z</dcterms:created>
  <dcterms:modified xsi:type="dcterms:W3CDTF">2021-01-18T11:23:00Z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