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3E5D08" w:rsidRDefault="003E5D08" w:rsidP="00880ED0">
      <w:pPr>
        <w:pStyle w:val="10"/>
        <w:ind w:left="1701" w:right="1701"/>
      </w:pPr>
      <w:r>
        <w:t xml:space="preserve">Ο ανοικτός </w:t>
      </w:r>
      <w:r w:rsidR="006F1C8D">
        <w:t>κ</w:t>
      </w:r>
      <w:r>
        <w:t xml:space="preserve">αι ο κλειστός </w:t>
      </w:r>
      <w:r w:rsidR="006F1C8D">
        <w:t xml:space="preserve"> σωλήνας</w:t>
      </w:r>
    </w:p>
    <w:p w:rsidR="00836279" w:rsidRDefault="003D7888" w:rsidP="00A953F9"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8.8pt;margin-top:2pt;width:182.4pt;height:119.4pt;z-index:251659264;mso-position-horizontal-relative:text;mso-position-vertical-relative:text" filled="t" fillcolor="yellow">
            <v:imagedata r:id="rId8" o:title=""/>
            <w10:wrap type="square"/>
          </v:shape>
          <o:OLEObject Type="Embed" ProgID="Visio.Drawing.15" ShapeID="_x0000_s1026" DrawAspect="Content" ObjectID="_1675756370" r:id="rId9"/>
        </w:object>
      </w:r>
      <w:r w:rsidR="006F1C8D">
        <w:t>Στο σχήμα βλέπετε έναν οριζόντιο σωλήνα μεταβλητής διατομής</w:t>
      </w:r>
      <w:r w:rsidR="00836279">
        <w:t>,</w:t>
      </w:r>
      <w:r w:rsidR="006F1C8D">
        <w:t xml:space="preserve"> εντός του οποίου ρέει νερό και στον οποίο έχουν προσαρμοσθεί δύο κατακόρυφοι σωλήνες Α και Β. Ο Α είναι ανοικτός και το νερό έχει ανέβει στο εσωτερικό του κατά h. Ο </w:t>
      </w:r>
      <w:r w:rsidR="00836279">
        <w:t xml:space="preserve">σωλήνας </w:t>
      </w:r>
      <w:r w:rsidR="006F1C8D">
        <w:t xml:space="preserve">Β είναι κλειστός και </w:t>
      </w:r>
      <w:r w:rsidR="006F1C8D" w:rsidRPr="006F1C8D">
        <w:t xml:space="preserve"> στο κάτω άκρο του</w:t>
      </w:r>
      <w:r w:rsidR="006F1C8D">
        <w:t xml:space="preserve"> σχηματίζει μια γωνία</w:t>
      </w:r>
      <w:r w:rsidR="006F1C8D" w:rsidRPr="006F1C8D">
        <w:t>, όπως εμφανίζεται στο σχήμα</w:t>
      </w:r>
      <w:r w:rsidR="006F1C8D">
        <w:t>, είναι γεμάτος με νερό, έχοντας επίσης ύψος h.</w:t>
      </w:r>
      <w:r w:rsidR="00836279">
        <w:t xml:space="preserve"> Για την τιμή της πίεσης στο πάνω άκρο του Β σωλήνα, στο σημείο Ο, ισχύει:</w:t>
      </w:r>
    </w:p>
    <w:p w:rsidR="00836279" w:rsidRDefault="00836279" w:rsidP="00836279">
      <w:pPr>
        <w:jc w:val="center"/>
      </w:pPr>
      <w:r>
        <w:t xml:space="preserve">α) </w:t>
      </w:r>
      <w:proofErr w:type="spellStart"/>
      <w:r>
        <w:t>p</w:t>
      </w:r>
      <w:r>
        <w:rPr>
          <w:vertAlign w:val="subscript"/>
        </w:rPr>
        <w:t>ο</w:t>
      </w:r>
      <w:proofErr w:type="spellEnd"/>
      <w:r>
        <w:t xml:space="preserve"> &lt; </w:t>
      </w:r>
      <w:proofErr w:type="spellStart"/>
      <w:r>
        <w:t>p</w:t>
      </w:r>
      <w:r>
        <w:rPr>
          <w:vertAlign w:val="subscript"/>
        </w:rPr>
        <w:t>ατ</w:t>
      </w:r>
      <w:proofErr w:type="spellEnd"/>
      <w:r>
        <w:t xml:space="preserve">,     β) </w:t>
      </w:r>
      <w:proofErr w:type="spellStart"/>
      <w:r>
        <w:t>p</w:t>
      </w:r>
      <w:r>
        <w:rPr>
          <w:vertAlign w:val="subscript"/>
        </w:rPr>
        <w:t>ο</w:t>
      </w:r>
      <w:proofErr w:type="spellEnd"/>
      <w:r>
        <w:t xml:space="preserve"> =  </w:t>
      </w:r>
      <w:proofErr w:type="spellStart"/>
      <w:r>
        <w:t>p</w:t>
      </w:r>
      <w:r>
        <w:rPr>
          <w:vertAlign w:val="subscript"/>
        </w:rPr>
        <w:t>ατ</w:t>
      </w:r>
      <w:proofErr w:type="spellEnd"/>
      <w:r>
        <w:t>,     γ</w:t>
      </w:r>
      <w:r w:rsidRPr="00836279">
        <w:t xml:space="preserve"> </w:t>
      </w:r>
      <w:r>
        <w:t xml:space="preserve">) </w:t>
      </w:r>
      <w:proofErr w:type="spellStart"/>
      <w:r>
        <w:t>p</w:t>
      </w:r>
      <w:r>
        <w:rPr>
          <w:vertAlign w:val="subscript"/>
        </w:rPr>
        <w:t>ο</w:t>
      </w:r>
      <w:proofErr w:type="spellEnd"/>
      <w:r>
        <w:t xml:space="preserve"> &gt; </w:t>
      </w:r>
      <w:proofErr w:type="spellStart"/>
      <w:r>
        <w:t>p</w:t>
      </w:r>
      <w:r>
        <w:rPr>
          <w:vertAlign w:val="subscript"/>
        </w:rPr>
        <w:t>ατ</w:t>
      </w:r>
      <w:proofErr w:type="spellEnd"/>
      <w:r>
        <w:t>.</w:t>
      </w:r>
    </w:p>
    <w:p w:rsidR="00836279" w:rsidRDefault="00836279" w:rsidP="00836279">
      <w:r>
        <w:t>Να δικαιολογήσετε την επιλογή σας, θεωρώντας το νερό ιδανικό ρευστό και τη ροή μόνιμη και στρωτή.</w:t>
      </w:r>
    </w:p>
    <w:p w:rsidR="00836279" w:rsidRPr="00E43FC3" w:rsidRDefault="00836279" w:rsidP="00E43FC3">
      <w:pPr>
        <w:spacing w:before="120" w:after="120"/>
        <w:rPr>
          <w:b/>
          <w:i/>
          <w:color w:val="0070C0"/>
          <w:sz w:val="24"/>
          <w:szCs w:val="24"/>
        </w:rPr>
      </w:pPr>
      <w:r w:rsidRPr="00E43FC3">
        <w:rPr>
          <w:b/>
          <w:i/>
          <w:color w:val="0070C0"/>
          <w:sz w:val="24"/>
          <w:szCs w:val="24"/>
        </w:rPr>
        <w:t>Απάντηση:</w:t>
      </w:r>
    </w:p>
    <w:p w:rsidR="00836279" w:rsidRDefault="003D7888" w:rsidP="00836279"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 id="_x0000_s1027" type="#_x0000_t75" style="position:absolute;left:0;text-align:left;margin-left:304pt;margin-top:0;width:182.4pt;height:119.4pt;z-index:251661312;mso-position-horizontal-relative:text;mso-position-vertical-relative:text" filled="t" fillcolor="yellow">
            <v:imagedata r:id="rId10" o:title=""/>
            <w10:wrap type="square"/>
          </v:shape>
          <o:OLEObject Type="Embed" ProgID="Visio.Drawing.15" ShapeID="_x0000_s1027" DrawAspect="Content" ObjectID="_1675756371" r:id="rId11"/>
        </w:object>
      </w:r>
      <w:r w:rsidR="00E43FC3">
        <w:t xml:space="preserve">Στο διπλανό σχήμα έχουμε πάρει δύο σημεία, τα σημεία 1 και 2, όπου βρίσκονται πάνω στην ίδια οριζόντια ρευματική γραμμή, το 1 στο κάτω άκρο του σωλήνα Α και το 2 στην είσοδο ακριβώς του σωλήνα Β, το οποίο είναι ένα </w:t>
      </w:r>
      <w:bookmarkStart w:id="0" w:name="_GoBack"/>
      <w:bookmarkEnd w:id="0"/>
      <w:r w:rsidR="00E43FC3">
        <w:t xml:space="preserve">σημείο </w:t>
      </w:r>
      <w:r w:rsidR="00E43FC3" w:rsidRPr="00E43FC3">
        <w:rPr>
          <w:b/>
        </w:rPr>
        <w:t>αποκοπής</w:t>
      </w:r>
      <w:r w:rsidR="00E43FC3">
        <w:t xml:space="preserve">, στο οποίο μηδενίζεται η ταχύτητα ροής. Εφαρμόζοντας την εξίσωση </w:t>
      </w:r>
      <w:r w:rsidR="00E43FC3">
        <w:rPr>
          <w:lang w:val="en-US"/>
        </w:rPr>
        <w:t>Bernoulli</w:t>
      </w:r>
      <w:r w:rsidR="00E43FC3" w:rsidRPr="00E43FC3">
        <w:t xml:space="preserve"> </w:t>
      </w:r>
      <w:r w:rsidR="00E43FC3">
        <w:t xml:space="preserve">μεταξύ των σημείων </w:t>
      </w:r>
      <w:r w:rsidR="00A31FE0">
        <w:t>1</w:t>
      </w:r>
      <w:r w:rsidR="00E43FC3">
        <w:t xml:space="preserve"> και </w:t>
      </w:r>
      <w:r w:rsidR="00A31FE0">
        <w:t>2</w:t>
      </w:r>
      <w:r w:rsidR="00E43FC3">
        <w:t>, παίρνουμε:</w:t>
      </w:r>
    </w:p>
    <w:p w:rsidR="007C363D" w:rsidRPr="00A31FE0" w:rsidRDefault="007C363D" w:rsidP="007C363D">
      <w:pPr>
        <w:jc w:val="center"/>
      </w:pPr>
      <w:r w:rsidRPr="007C363D">
        <w:rPr>
          <w:position w:val="-24"/>
        </w:rPr>
        <w:object w:dxaOrig="1719" w:dyaOrig="620">
          <v:shape id="_x0000_i1027" type="#_x0000_t75" style="width:86.05pt;height:31.15pt" o:ole="">
            <v:imagedata r:id="rId12" o:title=""/>
          </v:shape>
          <o:OLEObject Type="Embed" ProgID="Equation.DSMT4" ShapeID="_x0000_i1027" DrawAspect="Content" ObjectID="_1675756366" r:id="rId13"/>
        </w:object>
      </w:r>
      <w:r w:rsidRPr="00A31FE0">
        <w:t xml:space="preserve"> (1)</w:t>
      </w:r>
    </w:p>
    <w:p w:rsidR="007C363D" w:rsidRDefault="007C363D" w:rsidP="007C363D">
      <w:r>
        <w:t>Όμως για τις παραπάνω πιέσεις έχουμε:</w:t>
      </w:r>
    </w:p>
    <w:p w:rsidR="007C363D" w:rsidRDefault="007C363D" w:rsidP="007C363D">
      <w:pPr>
        <w:jc w:val="center"/>
      </w:pPr>
      <w:r w:rsidRPr="007C363D">
        <w:rPr>
          <w:position w:val="-12"/>
        </w:rPr>
        <w:object w:dxaOrig="1540" w:dyaOrig="360">
          <v:shape id="_x0000_i1028" type="#_x0000_t75" style="width:77.35pt;height:18.1pt" o:ole="">
            <v:imagedata r:id="rId14" o:title=""/>
          </v:shape>
          <o:OLEObject Type="Embed" ProgID="Equation.DSMT4" ShapeID="_x0000_i1028" DrawAspect="Content" ObjectID="_1675756367" r:id="rId15"/>
        </w:object>
      </w:r>
      <w:r w:rsidRPr="00A31FE0">
        <w:t xml:space="preserve">   </w:t>
      </w:r>
      <w:r>
        <w:t xml:space="preserve">και  </w:t>
      </w:r>
      <w:r w:rsidRPr="007C363D">
        <w:rPr>
          <w:position w:val="-12"/>
        </w:rPr>
        <w:object w:dxaOrig="1460" w:dyaOrig="360">
          <v:shape id="_x0000_i1029" type="#_x0000_t75" style="width:73.35pt;height:18.1pt" o:ole="">
            <v:imagedata r:id="rId16" o:title=""/>
          </v:shape>
          <o:OLEObject Type="Embed" ProgID="Equation.DSMT4" ShapeID="_x0000_i1029" DrawAspect="Content" ObjectID="_1675756368" r:id="rId17"/>
        </w:object>
      </w:r>
    </w:p>
    <w:p w:rsidR="007C363D" w:rsidRDefault="007C363D" w:rsidP="007C363D">
      <w:r>
        <w:t>Και με αντικατάσταση στην (1) παίρνουμε:</w:t>
      </w:r>
    </w:p>
    <w:p w:rsidR="007C363D" w:rsidRDefault="00187F02" w:rsidP="00187F02">
      <w:pPr>
        <w:jc w:val="center"/>
      </w:pPr>
      <w:r w:rsidRPr="00187F02">
        <w:rPr>
          <w:position w:val="-60"/>
        </w:rPr>
        <w:object w:dxaOrig="3420" w:dyaOrig="1620">
          <v:shape id="_x0000_i1030" type="#_x0000_t75" style="width:171.15pt;height:81.05pt" o:ole="">
            <v:imagedata r:id="rId18" o:title=""/>
          </v:shape>
          <o:OLEObject Type="Embed" ProgID="Equation.DSMT4" ShapeID="_x0000_i1030" DrawAspect="Content" ObjectID="_1675756369" r:id="rId19"/>
        </w:object>
      </w:r>
    </w:p>
    <w:p w:rsidR="00187F02" w:rsidRDefault="00187F02" w:rsidP="00187F02">
      <w:pPr>
        <w:ind w:left="340"/>
      </w:pPr>
      <w:r>
        <w:t>Σωστό το γ).</w:t>
      </w:r>
    </w:p>
    <w:p w:rsidR="00187F02" w:rsidRPr="007C363D" w:rsidRDefault="00187F02" w:rsidP="00187F02">
      <w:pPr>
        <w:jc w:val="center"/>
      </w:pPr>
    </w:p>
    <w:p w:rsidR="00E43FC3" w:rsidRPr="00E43FC3" w:rsidRDefault="004724A6" w:rsidP="006456C9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836279" w:rsidRPr="00836279" w:rsidRDefault="00836279" w:rsidP="00836279"/>
    <w:p w:rsidR="00836279" w:rsidRPr="00836279" w:rsidRDefault="00836279" w:rsidP="00A953F9"/>
    <w:sectPr w:rsidR="00836279" w:rsidRPr="00836279" w:rsidSect="00465D8E">
      <w:headerReference w:type="default" r:id="rId20"/>
      <w:footerReference w:type="default" r:id="rId2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888" w:rsidRDefault="003D7888">
      <w:pPr>
        <w:spacing w:after="0" w:line="240" w:lineRule="auto"/>
      </w:pPr>
      <w:r>
        <w:separator/>
      </w:r>
    </w:p>
  </w:endnote>
  <w:endnote w:type="continuationSeparator" w:id="0">
    <w:p w:rsidR="003D7888" w:rsidRDefault="003D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888" w:rsidRDefault="003D7888">
      <w:pPr>
        <w:spacing w:after="0" w:line="240" w:lineRule="auto"/>
      </w:pPr>
      <w:r>
        <w:separator/>
      </w:r>
    </w:p>
  </w:footnote>
  <w:footnote w:type="continuationSeparator" w:id="0">
    <w:p w:rsidR="003D7888" w:rsidRDefault="003D7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3E5D08">
      <w:rPr>
        <w:i/>
      </w:rPr>
      <w:t>Ρευστά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08"/>
    <w:rsid w:val="000701A8"/>
    <w:rsid w:val="000A5A2D"/>
    <w:rsid w:val="000C34FC"/>
    <w:rsid w:val="001764F7"/>
    <w:rsid w:val="001865ED"/>
    <w:rsid w:val="00187F02"/>
    <w:rsid w:val="002D5901"/>
    <w:rsid w:val="00334BD8"/>
    <w:rsid w:val="00342B66"/>
    <w:rsid w:val="00355EF4"/>
    <w:rsid w:val="003B4900"/>
    <w:rsid w:val="003D2058"/>
    <w:rsid w:val="003D5E6E"/>
    <w:rsid w:val="003D7888"/>
    <w:rsid w:val="003E5D08"/>
    <w:rsid w:val="0041752B"/>
    <w:rsid w:val="0044454D"/>
    <w:rsid w:val="00460C8A"/>
    <w:rsid w:val="00465D8E"/>
    <w:rsid w:val="004724A6"/>
    <w:rsid w:val="00497E08"/>
    <w:rsid w:val="004F7518"/>
    <w:rsid w:val="005428E3"/>
    <w:rsid w:val="00572886"/>
    <w:rsid w:val="005C059F"/>
    <w:rsid w:val="006456C9"/>
    <w:rsid w:val="00667E23"/>
    <w:rsid w:val="006F1C8D"/>
    <w:rsid w:val="00717932"/>
    <w:rsid w:val="0079679D"/>
    <w:rsid w:val="007C363D"/>
    <w:rsid w:val="007E115B"/>
    <w:rsid w:val="007E656A"/>
    <w:rsid w:val="0081576D"/>
    <w:rsid w:val="00836279"/>
    <w:rsid w:val="00880ED0"/>
    <w:rsid w:val="008945AD"/>
    <w:rsid w:val="009A1C4D"/>
    <w:rsid w:val="00A31FE0"/>
    <w:rsid w:val="00A953F9"/>
    <w:rsid w:val="00AC5AC3"/>
    <w:rsid w:val="00B01F92"/>
    <w:rsid w:val="00B11C3D"/>
    <w:rsid w:val="00B820C2"/>
    <w:rsid w:val="00CA7A43"/>
    <w:rsid w:val="00D045EF"/>
    <w:rsid w:val="00D82210"/>
    <w:rsid w:val="00DE49E1"/>
    <w:rsid w:val="00E43FC3"/>
    <w:rsid w:val="00EA64C4"/>
    <w:rsid w:val="00EB2362"/>
    <w:rsid w:val="00EB6640"/>
    <w:rsid w:val="00EC647B"/>
    <w:rsid w:val="00EE7957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D94BCE"/>
  <w15:chartTrackingRefBased/>
  <w15:docId w15:val="{59906CC4-31E4-4123-9BD7-74F4E428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6A862-5A07-49CC-9542-196370E1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3</cp:revision>
  <dcterms:created xsi:type="dcterms:W3CDTF">2021-02-09T11:19:00Z</dcterms:created>
  <dcterms:modified xsi:type="dcterms:W3CDTF">2021-02-25T09:06:00Z</dcterms:modified>
</cp:coreProperties>
</file>