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03" w:rsidRDefault="00967493" w:rsidP="00967493">
      <w:pPr>
        <w:pStyle w:val="10"/>
        <w:ind w:left="1134" w:right="1133"/>
      </w:pPr>
      <w:r>
        <w:t>Η δύναμη από την άρθρωση στην ισορροπία.</w:t>
      </w:r>
    </w:p>
    <w:p w:rsidR="00967493" w:rsidRDefault="00967493" w:rsidP="00967493">
      <w:pPr>
        <w:rPr>
          <w:lang w:eastAsia="el-GR"/>
        </w:rPr>
      </w:pPr>
      <w:r>
        <w:rPr>
          <w:lang w:eastAsia="el-GR"/>
        </w:rPr>
        <w:t>Στα παρακάτω σχήματα, μια ομογενής δοκός ισορροπεί οριζόντια αρθρωμένη στο άκρο της Ο, ενώ είναι δεμένη και στο άκρο νήματος.</w:t>
      </w:r>
    </w:p>
    <w:p w:rsidR="00967493" w:rsidRDefault="005703DB" w:rsidP="00967493">
      <w:pPr>
        <w:jc w:val="center"/>
      </w:pPr>
      <w:r>
        <w:object w:dxaOrig="6962" w:dyaOrig="42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7.95pt;height:211.2pt" o:ole="" filled="t" fillcolor="#8db3e2 [1311]">
            <v:fill color2="fill lighten(51)" focusposition=".5,.5" focussize="" method="linear sigma" focus="100%" type="gradientRadial"/>
            <v:imagedata r:id="rId7" o:title=""/>
          </v:shape>
          <o:OLEObject Type="Embed" ProgID="Visio.Drawing.11" ShapeID="_x0000_i1036" DrawAspect="Content" ObjectID="_1518166844" r:id="rId8"/>
        </w:object>
      </w:r>
    </w:p>
    <w:p w:rsidR="00967493" w:rsidRDefault="00556308" w:rsidP="00967493">
      <w:pPr>
        <w:rPr>
          <w:lang w:eastAsia="el-GR"/>
        </w:rPr>
      </w:pPr>
      <w:r>
        <w:rPr>
          <w:lang w:eastAsia="el-GR"/>
        </w:rPr>
        <w:t xml:space="preserve">Ποια από τις δυνάμεις που έχουν σχεδιαστεί στα σχήματα, </w:t>
      </w:r>
      <w:r>
        <w:rPr>
          <w:lang w:val="en-US" w:eastAsia="el-GR"/>
        </w:rPr>
        <w:t>F</w:t>
      </w:r>
      <w:r w:rsidRPr="00556308">
        <w:rPr>
          <w:vertAlign w:val="subscript"/>
          <w:lang w:eastAsia="el-GR"/>
        </w:rPr>
        <w:t>1</w:t>
      </w:r>
      <w:r w:rsidRPr="00556308">
        <w:rPr>
          <w:lang w:eastAsia="el-GR"/>
        </w:rPr>
        <w:t xml:space="preserve">, </w:t>
      </w:r>
      <w:r>
        <w:rPr>
          <w:lang w:val="en-US" w:eastAsia="el-GR"/>
        </w:rPr>
        <w:t>F</w:t>
      </w:r>
      <w:r w:rsidRPr="00556308">
        <w:rPr>
          <w:vertAlign w:val="subscript"/>
          <w:lang w:eastAsia="el-GR"/>
        </w:rPr>
        <w:t>2</w:t>
      </w:r>
      <w:r w:rsidRPr="00556308">
        <w:rPr>
          <w:lang w:eastAsia="el-GR"/>
        </w:rPr>
        <w:t xml:space="preserve">, </w:t>
      </w:r>
      <w:r>
        <w:rPr>
          <w:lang w:val="en-US" w:eastAsia="el-GR"/>
        </w:rPr>
        <w:t>F</w:t>
      </w:r>
      <w:r w:rsidRPr="00556308">
        <w:rPr>
          <w:vertAlign w:val="subscript"/>
          <w:lang w:eastAsia="el-GR"/>
        </w:rPr>
        <w:t>3</w:t>
      </w:r>
      <w:r w:rsidRPr="00556308">
        <w:rPr>
          <w:lang w:eastAsia="el-GR"/>
        </w:rPr>
        <w:t xml:space="preserve">, </w:t>
      </w:r>
      <w:r>
        <w:rPr>
          <w:lang w:val="en-US" w:eastAsia="el-GR"/>
        </w:rPr>
        <w:t>F</w:t>
      </w:r>
      <w:r w:rsidRPr="00556308">
        <w:rPr>
          <w:vertAlign w:val="subscript"/>
          <w:lang w:eastAsia="el-GR"/>
        </w:rPr>
        <w:t>4</w:t>
      </w:r>
      <w:r w:rsidRPr="00556308">
        <w:rPr>
          <w:lang w:eastAsia="el-GR"/>
        </w:rPr>
        <w:t xml:space="preserve"> </w:t>
      </w:r>
      <w:r>
        <w:rPr>
          <w:lang w:eastAsia="el-GR"/>
        </w:rPr>
        <w:t xml:space="preserve"> και </w:t>
      </w:r>
      <w:r>
        <w:rPr>
          <w:lang w:val="en-US" w:eastAsia="el-GR"/>
        </w:rPr>
        <w:t>F</w:t>
      </w:r>
      <w:r w:rsidRPr="00556308">
        <w:rPr>
          <w:vertAlign w:val="subscript"/>
          <w:lang w:eastAsia="el-GR"/>
        </w:rPr>
        <w:t>5</w:t>
      </w:r>
      <w:r w:rsidRPr="00556308">
        <w:rPr>
          <w:lang w:eastAsia="el-GR"/>
        </w:rPr>
        <w:t xml:space="preserve"> </w:t>
      </w:r>
      <w:r>
        <w:rPr>
          <w:lang w:eastAsia="el-GR"/>
        </w:rPr>
        <w:t>μπορεί να δε</w:t>
      </w:r>
      <w:r>
        <w:rPr>
          <w:lang w:eastAsia="el-GR"/>
        </w:rPr>
        <w:t>ί</w:t>
      </w:r>
      <w:r>
        <w:rPr>
          <w:lang w:eastAsia="el-GR"/>
        </w:rPr>
        <w:t xml:space="preserve">χνει την δύναμη που δέχεται η ράβδος από την άρθρωση, σε κάθε περίπτωση; </w:t>
      </w:r>
    </w:p>
    <w:p w:rsidR="00556308" w:rsidRDefault="00556308" w:rsidP="00967493">
      <w:pPr>
        <w:rPr>
          <w:lang w:eastAsia="el-GR"/>
        </w:rPr>
      </w:pPr>
      <w:r>
        <w:rPr>
          <w:lang w:eastAsia="el-GR"/>
        </w:rPr>
        <w:t>Να δικαιολογήσετε τις επιλογές σας.</w:t>
      </w:r>
    </w:p>
    <w:p w:rsidR="00556308" w:rsidRPr="006C0D6E" w:rsidRDefault="00556308" w:rsidP="006C0D6E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6C0D6E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9"/>
      </w:tblGrid>
      <w:tr w:rsidR="003C1969" w:rsidTr="003C1969">
        <w:trPr>
          <w:trHeight w:val="1075"/>
          <w:jc w:val="right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3C1969" w:rsidRDefault="003C1969" w:rsidP="003C1969">
            <w:pPr>
              <w:pStyle w:val="1"/>
              <w:numPr>
                <w:ilvl w:val="0"/>
                <w:numId w:val="0"/>
              </w:numPr>
            </w:pPr>
            <w:r>
              <w:object w:dxaOrig="2805" w:dyaOrig="2082">
                <v:shape id="_x0000_i1026" type="#_x0000_t75" style="width:138.15pt;height:102.65pt" o:ole="" filled="t" fillcolor="#8db3e2 [1311]">
                  <v:fill color2="fill lighten(51)" focusposition=".5,.5" focussize="" method="linear sigma" focus="100%" type="gradientRadial"/>
                  <v:imagedata r:id="rId9" o:title=""/>
                </v:shape>
                <o:OLEObject Type="Embed" ProgID="Visio.Drawing.11" ShapeID="_x0000_i1026" DrawAspect="Content" ObjectID="_1518166845" r:id="rId10"/>
              </w:object>
            </w:r>
          </w:p>
        </w:tc>
      </w:tr>
    </w:tbl>
    <w:p w:rsidR="00206F61" w:rsidRPr="00206F61" w:rsidRDefault="0081793F" w:rsidP="0081793F">
      <w:pPr>
        <w:pStyle w:val="1"/>
      </w:pPr>
      <w:r>
        <w:t>Στο Α σχήμα, σχεδιάζοντας τις δυνάμεις που ασκούνται στη ράβδο, βλέπουμε ότι το βάρος και η τάση του νήμ</w:t>
      </w:r>
      <w:r>
        <w:t>α</w:t>
      </w:r>
      <w:r>
        <w:t>τος Τ, είναι κατακόρυφες. Αλλά αφού η ράβδος ισορρ</w:t>
      </w:r>
      <w:r>
        <w:t>ο</w:t>
      </w:r>
      <w:r>
        <w:t>πεί, πρέπει η συνισταμένη των δυνάμεων να είναι μηδ</w:t>
      </w:r>
      <w:r>
        <w:t>ε</w:t>
      </w:r>
      <w:r>
        <w:t>νική</w:t>
      </w:r>
      <w:r w:rsidR="00206F61" w:rsidRPr="00206F61">
        <w:t>:</w:t>
      </w:r>
    </w:p>
    <w:p w:rsidR="00556308" w:rsidRPr="00ED7EB6" w:rsidRDefault="003C1969" w:rsidP="00206F61">
      <w:pPr>
        <w:jc w:val="center"/>
      </w:pPr>
      <w:r w:rsidRPr="003C1969">
        <w:rPr>
          <w:position w:val="-14"/>
        </w:rPr>
        <w:object w:dxaOrig="2780" w:dyaOrig="420">
          <v:shape id="_x0000_i1027" type="#_x0000_t75" style="width:138.85pt;height:21pt" o:ole="">
            <v:imagedata r:id="rId11" o:title=""/>
          </v:shape>
          <o:OLEObject Type="Embed" ProgID="Equation.3" ShapeID="_x0000_i1027" DrawAspect="Content" ObjectID="_1518166846" r:id="rId12"/>
        </w:object>
      </w:r>
    </w:p>
    <w:p w:rsidR="00ED7EB6" w:rsidRDefault="00ED7EB6" w:rsidP="00206F61">
      <w:pPr>
        <w:jc w:val="center"/>
        <w:rPr>
          <w:lang w:val="en-US"/>
        </w:rPr>
      </w:pPr>
      <w:r w:rsidRPr="003C1969">
        <w:rPr>
          <w:position w:val="-14"/>
        </w:rPr>
        <w:object w:dxaOrig="1400" w:dyaOrig="420">
          <v:shape id="_x0000_i1028" type="#_x0000_t75" style="width:69.95pt;height:21pt" o:ole="">
            <v:imagedata r:id="rId13" o:title=""/>
          </v:shape>
          <o:OLEObject Type="Embed" ProgID="Equation.3" ShapeID="_x0000_i1028" DrawAspect="Content" ObjectID="_1518166847" r:id="rId14"/>
        </w:object>
      </w:r>
    </w:p>
    <w:p w:rsidR="00ED7EB6" w:rsidRDefault="00ED7EB6" w:rsidP="00F74B53">
      <w:pPr>
        <w:ind w:left="397"/>
      </w:pPr>
      <w:r>
        <w:t xml:space="preserve">Η τελευταία εξίσωση  </w:t>
      </w:r>
      <w:r w:rsidR="00F74B53">
        <w:t xml:space="preserve">μας αποδεικνύει ότι η δύναμη από τον άξονα είναι κατακόρυφη, </w:t>
      </w:r>
      <w:r w:rsidR="00F74B53">
        <w:t>ό</w:t>
      </w:r>
      <w:r w:rsidR="00F74B53">
        <w:t xml:space="preserve">πως η δύναμη </w:t>
      </w:r>
      <w:r w:rsidR="00F74B53" w:rsidRPr="00F74B53">
        <w:rPr>
          <w:position w:val="-12"/>
        </w:rPr>
        <w:object w:dxaOrig="279" w:dyaOrig="400">
          <v:shape id="_x0000_i1029" type="#_x0000_t75" style="width:13.8pt;height:20pt" o:ole="">
            <v:imagedata r:id="rId15" o:title=""/>
          </v:shape>
          <o:OLEObject Type="Embed" ProgID="Equation.3" ShapeID="_x0000_i1029" DrawAspect="Content" ObjectID="_1518166848" r:id="rId16"/>
        </w:object>
      </w:r>
      <w:r w:rsidR="00F74B53" w:rsidRPr="00F74B53">
        <w:t>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0"/>
      </w:tblGrid>
      <w:tr w:rsidR="00807767" w:rsidTr="00807767">
        <w:trPr>
          <w:trHeight w:val="1033"/>
          <w:jc w:val="right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807767" w:rsidRDefault="00807767" w:rsidP="00807767">
            <w:pPr>
              <w:pStyle w:val="1"/>
              <w:numPr>
                <w:ilvl w:val="0"/>
                <w:numId w:val="0"/>
              </w:numPr>
            </w:pPr>
            <w:r>
              <w:object w:dxaOrig="3444" w:dyaOrig="2082">
                <v:shape id="_x0000_i1030" type="#_x0000_t75" style="width:172.25pt;height:104.05pt" o:ole="" filled="t" fillcolor="#8db3e2 [1311]">
                  <v:fill color2="fill lighten(51)" focusposition=".5,.5" focussize="" method="linear sigma" focus="100%" type="gradientRadial"/>
                  <v:imagedata r:id="rId17" o:title=""/>
                </v:shape>
                <o:OLEObject Type="Embed" ProgID="Visio.Drawing.11" ShapeID="_x0000_i1030" DrawAspect="Content" ObjectID="_1518166849" r:id="rId18"/>
              </w:object>
            </w:r>
          </w:p>
        </w:tc>
      </w:tr>
    </w:tbl>
    <w:p w:rsidR="004453FB" w:rsidRPr="004453FB" w:rsidRDefault="00807767" w:rsidP="004453FB">
      <w:pPr>
        <w:pStyle w:val="1"/>
      </w:pPr>
      <w:r>
        <w:t>Στο Β σχήμα, ξανά από τη συνθήκη ισορροπίας έχουμε:</w:t>
      </w:r>
    </w:p>
    <w:p w:rsidR="00807767" w:rsidRDefault="00C77952" w:rsidP="004453FB">
      <w:pPr>
        <w:jc w:val="center"/>
      </w:pPr>
      <w:r>
        <w:pict>
          <v:group id="_x0000_s1034" editas="canvas" style="width:200.9pt;height:48.6pt;mso-position-horizontal-relative:char;mso-position-vertical-relative:line" coordorigin="1795,1330" coordsize="4018,972">
            <o:lock v:ext="edit" aspectratio="t"/>
            <v:shape id="_x0000_s1033" type="#_x0000_t75" style="position:absolute;left:1795;top:1330;width:4018;height:97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274;top:1330;width:2539;height:558" stroked="f">
              <v:textbox style="mso-fit-shape-to-text:t">
                <w:txbxContent>
                  <w:p w:rsidR="00807767" w:rsidRPr="0013017D" w:rsidRDefault="00807767">
                    <w:pPr>
                      <w:rPr>
                        <w:i/>
                        <w:sz w:val="24"/>
                        <w:szCs w:val="24"/>
                      </w:rPr>
                    </w:pPr>
                    <w:r w:rsidRPr="0013017D">
                      <w:rPr>
                        <w:i/>
                        <w:sz w:val="24"/>
                        <w:szCs w:val="24"/>
                      </w:rPr>
                      <w:t>ΣF</w:t>
                    </w:r>
                    <w:r w:rsidRPr="0013017D">
                      <w:rPr>
                        <w:i/>
                        <w:sz w:val="24"/>
                        <w:szCs w:val="24"/>
                        <w:vertAlign w:val="subscript"/>
                      </w:rPr>
                      <w:t>x</w:t>
                    </w:r>
                    <w:r w:rsidRPr="0013017D">
                      <w:rPr>
                        <w:i/>
                        <w:sz w:val="24"/>
                        <w:szCs w:val="24"/>
                      </w:rPr>
                      <w:t>=0 → F</w:t>
                    </w:r>
                    <w:r w:rsidR="0013017D" w:rsidRPr="0013017D">
                      <w:rPr>
                        <w:i/>
                        <w:sz w:val="24"/>
                        <w:szCs w:val="24"/>
                        <w:vertAlign w:val="subscript"/>
                      </w:rPr>
                      <w:t>αξx</w:t>
                    </w:r>
                    <w:r w:rsidR="0013017D" w:rsidRPr="0013017D">
                      <w:rPr>
                        <w:i/>
                        <w:sz w:val="24"/>
                        <w:szCs w:val="24"/>
                      </w:rPr>
                      <w:t>+Τ</w:t>
                    </w:r>
                    <w:r w:rsidR="0013017D" w:rsidRPr="0013017D">
                      <w:rPr>
                        <w:i/>
                        <w:sz w:val="24"/>
                        <w:szCs w:val="24"/>
                        <w:vertAlign w:val="subscript"/>
                      </w:rPr>
                      <w:t>x</w:t>
                    </w:r>
                    <w:r w:rsidR="0013017D" w:rsidRPr="0013017D">
                      <w:rPr>
                        <w:i/>
                        <w:sz w:val="24"/>
                        <w:szCs w:val="24"/>
                      </w:rPr>
                      <w:t>=0</w:t>
                    </w:r>
                  </w:p>
                </w:txbxContent>
              </v:textbox>
            </v:shape>
            <v:shape id="_x0000_s1037" type="#_x0000_t202" style="position:absolute;left:1795;top:1571;width:1513;height:543" stroked="f">
              <v:textbox style="mso-fit-shape-to-text:t" inset="0,0,0,0">
                <w:txbxContent>
                  <w:p w:rsidR="0013017D" w:rsidRPr="0013017D" w:rsidRDefault="00A77132">
                    <w:r w:rsidRPr="00807767">
                      <w:rPr>
                        <w:position w:val="-6"/>
                      </w:rPr>
                      <w:object w:dxaOrig="1020" w:dyaOrig="340">
                        <v:shape id="_x0000_i1037" type="#_x0000_t75" style="width:62.35pt;height:20.65pt" o:ole="">
                          <v:imagedata r:id="rId19" o:title=""/>
                        </v:shape>
                        <o:OLEObject Type="Embed" ProgID="Equation.3" ShapeID="_x0000_i1037" DrawAspect="Content" ObjectID="_1518166855" r:id="rId20"/>
                      </w:object>
                    </w:r>
                    <w:r w:rsidR="0013017D">
                      <w:t xml:space="preserve"> </w:t>
                    </w:r>
                  </w:p>
                </w:txbxContent>
              </v:textbox>
            </v:shape>
            <v:shape id="_x0000_s1038" type="#_x0000_t202" style="position:absolute;left:3406;top:1888;width:2407;height:414" stroked="f">
              <v:textbox style="mso-fit-shape-to-text:t" inset="0,0,0,0">
                <w:txbxContent>
                  <w:p w:rsidR="0013017D" w:rsidRPr="0013017D" w:rsidRDefault="0013017D">
                    <w:pPr>
                      <w:rPr>
                        <w:i/>
                        <w:sz w:val="24"/>
                        <w:szCs w:val="24"/>
                      </w:rPr>
                    </w:pPr>
                    <w:r w:rsidRPr="0013017D">
                      <w:rPr>
                        <w:i/>
                        <w:sz w:val="24"/>
                        <w:szCs w:val="24"/>
                      </w:rPr>
                      <w:t>ΣF</w:t>
                    </w:r>
                    <w:r w:rsidR="004453FB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r w:rsidRPr="0013017D">
                      <w:rPr>
                        <w:i/>
                        <w:sz w:val="24"/>
                        <w:szCs w:val="24"/>
                      </w:rPr>
                      <w:t>=0 → F</w:t>
                    </w:r>
                    <w:r w:rsidRPr="0013017D">
                      <w:rPr>
                        <w:i/>
                        <w:sz w:val="24"/>
                        <w:szCs w:val="24"/>
                        <w:vertAlign w:val="subscript"/>
                      </w:rPr>
                      <w:t>αξ</w:t>
                    </w:r>
                    <w:r w:rsidR="004453FB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r w:rsidRPr="0013017D">
                      <w:rPr>
                        <w:i/>
                        <w:sz w:val="24"/>
                        <w:szCs w:val="24"/>
                      </w:rPr>
                      <w:t>+Τ</w:t>
                    </w:r>
                    <w:r w:rsidR="004453FB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r w:rsidR="004453FB">
                      <w:rPr>
                        <w:i/>
                        <w:sz w:val="24"/>
                        <w:szCs w:val="24"/>
                      </w:rPr>
                      <w:t>-w</w:t>
                    </w:r>
                    <w:r w:rsidRPr="0013017D">
                      <w:rPr>
                        <w:i/>
                        <w:sz w:val="24"/>
                        <w:szCs w:val="24"/>
                      </w:rPr>
                      <w:t>=0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9" type="#_x0000_t87" style="position:absolute;left:3165;top:1474;width:143;height:771"/>
            <w10:wrap type="none"/>
            <w10:anchorlock/>
          </v:group>
        </w:pict>
      </w:r>
    </w:p>
    <w:p w:rsidR="00807767" w:rsidRDefault="004453FB" w:rsidP="00F74B53">
      <w:pPr>
        <w:ind w:left="397"/>
      </w:pPr>
      <w:r>
        <w:t xml:space="preserve">Αλλά τότε </w:t>
      </w:r>
      <w:proofErr w:type="spellStart"/>
      <w:r>
        <w:t>F</w:t>
      </w:r>
      <w:r>
        <w:rPr>
          <w:vertAlign w:val="subscript"/>
        </w:rPr>
        <w:t>αξx</w:t>
      </w:r>
      <w:r>
        <w:t>=</w:t>
      </w:r>
      <w:proofErr w:type="spellEnd"/>
      <w:r>
        <w:t>-</w:t>
      </w:r>
      <w:proofErr w:type="spellStart"/>
      <w:r>
        <w:t>Τ</w:t>
      </w:r>
      <w:r>
        <w:rPr>
          <w:vertAlign w:val="subscript"/>
        </w:rPr>
        <w:t>x</w:t>
      </w:r>
      <w:proofErr w:type="spellEnd"/>
      <w:r>
        <w:t xml:space="preserve"> και </w:t>
      </w:r>
      <w:proofErr w:type="spellStart"/>
      <w:r>
        <w:t>F</w:t>
      </w:r>
      <w:r>
        <w:rPr>
          <w:vertAlign w:val="subscript"/>
        </w:rPr>
        <w:t>αξy</w:t>
      </w:r>
      <w:proofErr w:type="spellEnd"/>
      <w:r>
        <w:t>=-(w-Τ</w:t>
      </w:r>
      <w:r>
        <w:rPr>
          <w:vertAlign w:val="subscript"/>
        </w:rPr>
        <w:t>y</w:t>
      </w:r>
      <w:r>
        <w:t>) και η αντ</w:t>
      </w:r>
      <w:r>
        <w:t>ί</w:t>
      </w:r>
      <w:r>
        <w:lastRenderedPageBreak/>
        <w:t>στοιχη δύναμη είναι η F</w:t>
      </w:r>
      <w:r>
        <w:rPr>
          <w:vertAlign w:val="subscript"/>
        </w:rPr>
        <w:t>4</w:t>
      </w:r>
      <w:r>
        <w:t>, αφού αυτή μπορεί να δώσει τις παραπάνω συνιστώσες.</w:t>
      </w:r>
    </w:p>
    <w:tbl>
      <w:tblPr>
        <w:tblpPr w:leftFromText="181" w:rightFromText="181" w:vertAnchor="text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5"/>
      </w:tblGrid>
      <w:tr w:rsidR="009D7D9F" w:rsidTr="009D7D9F">
        <w:trPr>
          <w:trHeight w:val="723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9D7D9F" w:rsidRDefault="009D7D9F" w:rsidP="009D7D9F">
            <w:pPr>
              <w:pStyle w:val="1"/>
              <w:numPr>
                <w:ilvl w:val="0"/>
                <w:numId w:val="0"/>
              </w:numPr>
            </w:pPr>
            <w:r>
              <w:object w:dxaOrig="3235" w:dyaOrig="1891">
                <v:shape id="_x0000_i1031" type="#_x0000_t75" style="width:161.9pt;height:94.4pt" o:ole="" filled="t" fillcolor="#8db3e2 [131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1" DrawAspect="Content" ObjectID="_1518166850" r:id="rId22"/>
              </w:object>
            </w:r>
          </w:p>
          <w:p w:rsidR="00DC4B74" w:rsidRDefault="00DC4B74" w:rsidP="009D7D9F">
            <w:pPr>
              <w:pStyle w:val="1"/>
              <w:numPr>
                <w:ilvl w:val="0"/>
                <w:numId w:val="0"/>
              </w:numPr>
            </w:pPr>
          </w:p>
          <w:p w:rsidR="00DC4B74" w:rsidRDefault="00DC4B74" w:rsidP="00DC4B74">
            <w:pPr>
              <w:pStyle w:val="1"/>
              <w:numPr>
                <w:ilvl w:val="0"/>
                <w:numId w:val="0"/>
              </w:numPr>
              <w:jc w:val="right"/>
              <w:rPr>
                <w:lang w:val="en-US"/>
              </w:rPr>
            </w:pPr>
          </w:p>
          <w:p w:rsidR="00914B98" w:rsidRPr="00914B98" w:rsidRDefault="00914B98" w:rsidP="00DC4B74">
            <w:pPr>
              <w:pStyle w:val="1"/>
              <w:numPr>
                <w:ilvl w:val="0"/>
                <w:numId w:val="0"/>
              </w:numPr>
              <w:jc w:val="right"/>
              <w:rPr>
                <w:lang w:val="en-US"/>
              </w:rPr>
            </w:pPr>
            <w:r>
              <w:object w:dxaOrig="3223" w:dyaOrig="2081">
                <v:shape id="_x0000_i1032" type="#_x0000_t75" style="width:161.2pt;height:104.05pt" o:ole="" filled="t" fillcolor="#8db3e2 [1311]">
                  <v:fill color2="fill lighten(51)" focusposition=".5,.5" focussize="" method="linear sigma" focus="100%" type="gradientRadial"/>
                  <v:imagedata r:id="rId23" o:title=""/>
                </v:shape>
                <o:OLEObject Type="Embed" ProgID="Visio.Drawing.11" ShapeID="_x0000_i1032" DrawAspect="Content" ObjectID="_1518166851" r:id="rId24"/>
              </w:object>
            </w:r>
          </w:p>
        </w:tc>
      </w:tr>
    </w:tbl>
    <w:p w:rsidR="004453FB" w:rsidRPr="004453FB" w:rsidRDefault="009D7D9F" w:rsidP="009D7D9F">
      <w:pPr>
        <w:pStyle w:val="1"/>
      </w:pPr>
      <w:r>
        <w:t>Στο Γ σχήμα. Ξανά από τη συνθήκη ισορροπίας έχουμε, όπως παραπάνω:</w:t>
      </w:r>
    </w:p>
    <w:p w:rsidR="002B64F5" w:rsidRDefault="009D7D9F" w:rsidP="009D7D9F">
      <w:pPr>
        <w:jc w:val="center"/>
      </w:pPr>
      <w:proofErr w:type="spellStart"/>
      <w:r w:rsidRPr="009D7D9F">
        <w:rPr>
          <w:i/>
          <w:sz w:val="24"/>
          <w:szCs w:val="24"/>
        </w:rPr>
        <w:t>F</w:t>
      </w:r>
      <w:r w:rsidRPr="009D7D9F">
        <w:rPr>
          <w:i/>
          <w:sz w:val="24"/>
          <w:szCs w:val="24"/>
          <w:vertAlign w:val="subscript"/>
        </w:rPr>
        <w:t>αξx</w:t>
      </w:r>
      <w:r w:rsidRPr="009D7D9F">
        <w:rPr>
          <w:i/>
          <w:sz w:val="24"/>
          <w:szCs w:val="24"/>
        </w:rPr>
        <w:t>=</w:t>
      </w:r>
      <w:proofErr w:type="spellEnd"/>
      <w:r w:rsidRPr="009D7D9F">
        <w:rPr>
          <w:i/>
          <w:sz w:val="24"/>
          <w:szCs w:val="24"/>
        </w:rPr>
        <w:t>-</w:t>
      </w:r>
      <w:proofErr w:type="spellStart"/>
      <w:r w:rsidRPr="009D7D9F">
        <w:rPr>
          <w:i/>
          <w:sz w:val="24"/>
          <w:szCs w:val="24"/>
        </w:rPr>
        <w:t>Τ</w:t>
      </w:r>
      <w:r w:rsidRPr="009D7D9F">
        <w:rPr>
          <w:i/>
          <w:sz w:val="24"/>
          <w:szCs w:val="24"/>
          <w:vertAlign w:val="subscript"/>
        </w:rPr>
        <w:t>x</w:t>
      </w:r>
      <w:proofErr w:type="spellEnd"/>
      <w:r w:rsidRPr="009D7D9F">
        <w:rPr>
          <w:i/>
          <w:sz w:val="24"/>
          <w:szCs w:val="24"/>
        </w:rPr>
        <w:t xml:space="preserve"> και </w:t>
      </w:r>
      <w:proofErr w:type="spellStart"/>
      <w:r w:rsidRPr="009D7D9F">
        <w:rPr>
          <w:i/>
          <w:sz w:val="24"/>
          <w:szCs w:val="24"/>
        </w:rPr>
        <w:t>F</w:t>
      </w:r>
      <w:r w:rsidRPr="009D7D9F">
        <w:rPr>
          <w:i/>
          <w:sz w:val="24"/>
          <w:szCs w:val="24"/>
          <w:vertAlign w:val="subscript"/>
        </w:rPr>
        <w:t>αξy</w:t>
      </w:r>
      <w:proofErr w:type="spellEnd"/>
      <w:r w:rsidRPr="009D7D9F">
        <w:rPr>
          <w:i/>
          <w:sz w:val="24"/>
          <w:szCs w:val="24"/>
        </w:rPr>
        <w:t>=-(w-Τ</w:t>
      </w:r>
      <w:r w:rsidRPr="009D7D9F">
        <w:rPr>
          <w:i/>
          <w:sz w:val="24"/>
          <w:szCs w:val="24"/>
          <w:vertAlign w:val="subscript"/>
        </w:rPr>
        <w:t>y</w:t>
      </w:r>
      <w:r w:rsidRPr="009D7D9F">
        <w:rPr>
          <w:i/>
          <w:sz w:val="24"/>
          <w:szCs w:val="24"/>
        </w:rPr>
        <w:t>)</w:t>
      </w:r>
      <w:r>
        <w:t xml:space="preserve"> και</w:t>
      </w:r>
    </w:p>
    <w:p w:rsidR="009D7D9F" w:rsidRPr="00914B98" w:rsidRDefault="009D7D9F" w:rsidP="009D7D9F">
      <w:pPr>
        <w:jc w:val="center"/>
      </w:pPr>
      <w:r>
        <w:t>Στ</w:t>
      </w:r>
      <w:r>
        <w:rPr>
          <w:vertAlign w:val="subscript"/>
        </w:rPr>
        <w:t>ο</w:t>
      </w:r>
      <w:r>
        <w:t>=0 →</w:t>
      </w:r>
      <w:r w:rsidRPr="009D7D9F">
        <w:rPr>
          <w:position w:val="-24"/>
        </w:rPr>
        <w:object w:dxaOrig="2460" w:dyaOrig="620">
          <v:shape id="_x0000_i1033" type="#_x0000_t75" style="width:123pt;height:31pt" o:ole="">
            <v:imagedata r:id="rId25" o:title=""/>
          </v:shape>
          <o:OLEObject Type="Embed" ProgID="Equation.3" ShapeID="_x0000_i1033" DrawAspect="Content" ObjectID="_1518166852" r:id="rId26"/>
        </w:object>
      </w:r>
    </w:p>
    <w:p w:rsidR="00FB19CD" w:rsidRDefault="00FB19CD" w:rsidP="00FB19CD">
      <w:pPr>
        <w:ind w:left="397"/>
      </w:pPr>
      <w:r>
        <w:t>Αλλά τότε F</w:t>
      </w:r>
      <w:r>
        <w:rPr>
          <w:vertAlign w:val="subscript"/>
        </w:rPr>
        <w:t>αξy</w:t>
      </w:r>
      <w:r>
        <w:t xml:space="preserve">=0 και η δύναμη είναι οριζόντια </w:t>
      </w:r>
      <w:r>
        <w:t>ό</w:t>
      </w:r>
      <w:r>
        <w:t>πως η F</w:t>
      </w:r>
      <w:r>
        <w:rPr>
          <w:vertAlign w:val="subscript"/>
        </w:rPr>
        <w:t>5</w:t>
      </w:r>
      <w:r>
        <w:t>.</w:t>
      </w:r>
    </w:p>
    <w:p w:rsidR="00FB19CD" w:rsidRDefault="00A77132" w:rsidP="00A77132">
      <w:pPr>
        <w:pStyle w:val="1"/>
      </w:pPr>
      <w:r>
        <w:t>Στο Δ σχήμα, αναλύοντας ξανά την τάση του νήμ</w:t>
      </w:r>
      <w:r>
        <w:t>α</w:t>
      </w:r>
      <w:r>
        <w:t>τος, από την συνθήκη ισορροπίας, έχουμε ξανά:</w:t>
      </w:r>
    </w:p>
    <w:p w:rsidR="00A77132" w:rsidRDefault="00DC4B74" w:rsidP="00DC4B74">
      <w:pPr>
        <w:jc w:val="center"/>
        <w:rPr>
          <w:i/>
          <w:sz w:val="24"/>
          <w:szCs w:val="24"/>
        </w:rPr>
      </w:pPr>
      <w:proofErr w:type="spellStart"/>
      <w:r w:rsidRPr="009D7D9F">
        <w:rPr>
          <w:i/>
          <w:sz w:val="24"/>
          <w:szCs w:val="24"/>
        </w:rPr>
        <w:t>F</w:t>
      </w:r>
      <w:r w:rsidRPr="009D7D9F">
        <w:rPr>
          <w:i/>
          <w:sz w:val="24"/>
          <w:szCs w:val="24"/>
          <w:vertAlign w:val="subscript"/>
        </w:rPr>
        <w:t>αξx</w:t>
      </w:r>
      <w:r w:rsidRPr="009D7D9F">
        <w:rPr>
          <w:i/>
          <w:sz w:val="24"/>
          <w:szCs w:val="24"/>
        </w:rPr>
        <w:t>=</w:t>
      </w:r>
      <w:proofErr w:type="spellEnd"/>
      <w:r w:rsidRPr="009D7D9F">
        <w:rPr>
          <w:i/>
          <w:sz w:val="24"/>
          <w:szCs w:val="24"/>
        </w:rPr>
        <w:t>-</w:t>
      </w:r>
      <w:proofErr w:type="spellStart"/>
      <w:r w:rsidRPr="009D7D9F">
        <w:rPr>
          <w:i/>
          <w:sz w:val="24"/>
          <w:szCs w:val="24"/>
        </w:rPr>
        <w:t>Τ</w:t>
      </w:r>
      <w:r w:rsidRPr="009D7D9F">
        <w:rPr>
          <w:i/>
          <w:sz w:val="24"/>
          <w:szCs w:val="24"/>
          <w:vertAlign w:val="subscript"/>
        </w:rPr>
        <w:t>x</w:t>
      </w:r>
      <w:proofErr w:type="spellEnd"/>
      <w:r w:rsidRPr="009D7D9F">
        <w:rPr>
          <w:i/>
          <w:sz w:val="24"/>
          <w:szCs w:val="24"/>
        </w:rPr>
        <w:t xml:space="preserve"> και </w:t>
      </w:r>
      <w:proofErr w:type="spellStart"/>
      <w:r w:rsidRPr="009D7D9F">
        <w:rPr>
          <w:i/>
          <w:sz w:val="24"/>
          <w:szCs w:val="24"/>
        </w:rPr>
        <w:t>F</w:t>
      </w:r>
      <w:r w:rsidRPr="009D7D9F">
        <w:rPr>
          <w:i/>
          <w:sz w:val="24"/>
          <w:szCs w:val="24"/>
          <w:vertAlign w:val="subscript"/>
        </w:rPr>
        <w:t>αξy</w:t>
      </w:r>
      <w:proofErr w:type="spellEnd"/>
      <w:r w:rsidRPr="009D7D9F">
        <w:rPr>
          <w:i/>
          <w:sz w:val="24"/>
          <w:szCs w:val="24"/>
        </w:rPr>
        <w:t>=-(w-Τ</w:t>
      </w:r>
      <w:r w:rsidRPr="009D7D9F">
        <w:rPr>
          <w:i/>
          <w:sz w:val="24"/>
          <w:szCs w:val="24"/>
          <w:vertAlign w:val="subscript"/>
        </w:rPr>
        <w:t>y</w:t>
      </w:r>
      <w:r w:rsidRPr="009D7D9F">
        <w:rPr>
          <w:i/>
          <w:sz w:val="24"/>
          <w:szCs w:val="24"/>
        </w:rPr>
        <w:t>)</w:t>
      </w:r>
    </w:p>
    <w:p w:rsidR="00DC4B74" w:rsidRPr="00DC4B74" w:rsidRDefault="00DC4B74" w:rsidP="00DC4B74">
      <w:pPr>
        <w:ind w:left="397"/>
      </w:pPr>
      <w:r>
        <w:t>Οπότε η ασκούμενη δύναμη είναι όπως η F</w:t>
      </w:r>
      <w:r w:rsidR="00914B98" w:rsidRPr="00914B98">
        <w:rPr>
          <w:vertAlign w:val="subscript"/>
        </w:rPr>
        <w:t>2</w:t>
      </w:r>
      <w:r>
        <w:t xml:space="preserve">, όπου η οριζόντια συνιστώσα της είναι αντίθετη της </w:t>
      </w:r>
      <w:proofErr w:type="spellStart"/>
      <w:r>
        <w:t>Τ</w:t>
      </w:r>
      <w:r>
        <w:rPr>
          <w:vertAlign w:val="subscript"/>
        </w:rPr>
        <w:t>x</w:t>
      </w:r>
      <w:proofErr w:type="spellEnd"/>
      <w:r>
        <w:t xml:space="preserve">, ενώ έχει και κατακόρυφη συνιστώσα ίδιου μέτρου με την </w:t>
      </w:r>
      <w:proofErr w:type="spellStart"/>
      <w:r>
        <w:t>Τ</w:t>
      </w:r>
      <w:r>
        <w:rPr>
          <w:vertAlign w:val="subscript"/>
        </w:rPr>
        <w:t>y</w:t>
      </w:r>
      <w:proofErr w:type="spellEnd"/>
      <w:r w:rsidRPr="00DC4B74">
        <w:t>:</w:t>
      </w:r>
    </w:p>
    <w:p w:rsidR="00DC4B74" w:rsidRDefault="00DC4B74" w:rsidP="00DC4B74">
      <w:pPr>
        <w:jc w:val="center"/>
        <w:rPr>
          <w:lang w:val="en-US"/>
        </w:rPr>
      </w:pPr>
      <w:r>
        <w:t>Στ</w:t>
      </w:r>
      <w:r>
        <w:rPr>
          <w:vertAlign w:val="subscript"/>
        </w:rPr>
        <w:t>Μ</w:t>
      </w:r>
      <w:r>
        <w:t xml:space="preserve">=0 ή </w:t>
      </w:r>
      <w:r w:rsidRPr="00DC4B74">
        <w:rPr>
          <w:position w:val="-24"/>
        </w:rPr>
        <w:object w:dxaOrig="1860" w:dyaOrig="620">
          <v:shape id="_x0000_i1034" type="#_x0000_t75" style="width:93pt;height:31pt" o:ole="">
            <v:imagedata r:id="rId27" o:title=""/>
          </v:shape>
          <o:OLEObject Type="Embed" ProgID="Equation.3" ShapeID="_x0000_i1034" DrawAspect="Content" ObjectID="_1518166853" r:id="rId28"/>
        </w:object>
      </w:r>
      <w:r w:rsidRPr="00DC4B74">
        <w:t xml:space="preserve"> </w:t>
      </w:r>
      <w:r w:rsidRPr="00DC4B74">
        <w:rPr>
          <w:position w:val="-14"/>
        </w:rPr>
        <w:object w:dxaOrig="840" w:dyaOrig="380">
          <v:shape id="_x0000_i1035" type="#_x0000_t75" style="width:42.05pt;height:18.95pt" o:ole="">
            <v:imagedata r:id="rId29" o:title=""/>
          </v:shape>
          <o:OLEObject Type="Embed" ProgID="Equation.3" ShapeID="_x0000_i1035" DrawAspect="Content" ObjectID="_1518166854" r:id="rId30"/>
        </w:object>
      </w:r>
    </w:p>
    <w:p w:rsidR="005A4DA3" w:rsidRPr="00735C9B" w:rsidRDefault="005A4DA3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DC4B74" w:rsidRPr="00DC4B74" w:rsidRDefault="00DC4B74" w:rsidP="00DC4B74">
      <w:pPr>
        <w:rPr>
          <w:lang w:val="en-US"/>
        </w:rPr>
      </w:pPr>
    </w:p>
    <w:sectPr w:rsidR="00DC4B74" w:rsidRPr="00DC4B74" w:rsidSect="00F87121">
      <w:headerReference w:type="default" r:id="rId31"/>
      <w:footerReference w:type="default" r:id="rId3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A4" w:rsidRDefault="00DF3DA4" w:rsidP="00A3406C">
      <w:pPr>
        <w:spacing w:line="240" w:lineRule="auto"/>
      </w:pPr>
      <w:r>
        <w:separator/>
      </w:r>
    </w:p>
  </w:endnote>
  <w:endnote w:type="continuationSeparator" w:id="0">
    <w:p w:rsidR="00DF3DA4" w:rsidRDefault="00DF3DA4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Default="00C77952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F871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03DB">
      <w:rPr>
        <w:rStyle w:val="a6"/>
        <w:noProof/>
      </w:rPr>
      <w:t>2</w:t>
    </w:r>
    <w:r>
      <w:rPr>
        <w:rStyle w:val="a6"/>
      </w:rPr>
      <w:fldChar w:fldCharType="end"/>
    </w:r>
  </w:p>
  <w:p w:rsidR="00F87121" w:rsidRPr="00D56705" w:rsidRDefault="00F87121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F87121" w:rsidRDefault="00F87121" w:rsidP="00F87121">
    <w:pPr>
      <w:pStyle w:val="a5"/>
    </w:pPr>
  </w:p>
  <w:p w:rsidR="00F87121" w:rsidRDefault="00F871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A4" w:rsidRDefault="00DF3DA4" w:rsidP="00A3406C">
      <w:pPr>
        <w:spacing w:line="240" w:lineRule="auto"/>
      </w:pPr>
      <w:r>
        <w:separator/>
      </w:r>
    </w:p>
  </w:footnote>
  <w:footnote w:type="continuationSeparator" w:id="0">
    <w:p w:rsidR="00DF3DA4" w:rsidRDefault="00DF3DA4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21" w:rsidRPr="003B487C" w:rsidRDefault="00F87121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F87121" w:rsidRDefault="00F871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DB3"/>
    <w:multiLevelType w:val="hybridMultilevel"/>
    <w:tmpl w:val="C9E84C9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545C"/>
    <w:rsid w:val="0006516E"/>
    <w:rsid w:val="00075596"/>
    <w:rsid w:val="00076046"/>
    <w:rsid w:val="00083518"/>
    <w:rsid w:val="000943ED"/>
    <w:rsid w:val="000A044E"/>
    <w:rsid w:val="000B7A3F"/>
    <w:rsid w:val="000C6D09"/>
    <w:rsid w:val="000E0A95"/>
    <w:rsid w:val="000E6863"/>
    <w:rsid w:val="000E729C"/>
    <w:rsid w:val="000F61D0"/>
    <w:rsid w:val="00122424"/>
    <w:rsid w:val="00123591"/>
    <w:rsid w:val="0013017D"/>
    <w:rsid w:val="001306AB"/>
    <w:rsid w:val="001309CF"/>
    <w:rsid w:val="00135ABF"/>
    <w:rsid w:val="00136AC0"/>
    <w:rsid w:val="00160833"/>
    <w:rsid w:val="00162CBE"/>
    <w:rsid w:val="0016411D"/>
    <w:rsid w:val="001650E0"/>
    <w:rsid w:val="001719EC"/>
    <w:rsid w:val="00171B66"/>
    <w:rsid w:val="001750CD"/>
    <w:rsid w:val="00177B93"/>
    <w:rsid w:val="00182C3E"/>
    <w:rsid w:val="00192AB6"/>
    <w:rsid w:val="00195923"/>
    <w:rsid w:val="0019671B"/>
    <w:rsid w:val="001B02B8"/>
    <w:rsid w:val="001D3E66"/>
    <w:rsid w:val="001D7365"/>
    <w:rsid w:val="001F7EC9"/>
    <w:rsid w:val="002015A4"/>
    <w:rsid w:val="00202A7C"/>
    <w:rsid w:val="00206F61"/>
    <w:rsid w:val="00207C27"/>
    <w:rsid w:val="002348B6"/>
    <w:rsid w:val="00245A37"/>
    <w:rsid w:val="00253B4A"/>
    <w:rsid w:val="002618F5"/>
    <w:rsid w:val="002643F3"/>
    <w:rsid w:val="002716E8"/>
    <w:rsid w:val="0027213A"/>
    <w:rsid w:val="002736A1"/>
    <w:rsid w:val="00294F3E"/>
    <w:rsid w:val="002B64F5"/>
    <w:rsid w:val="002D216D"/>
    <w:rsid w:val="002D696D"/>
    <w:rsid w:val="002E0E77"/>
    <w:rsid w:val="002E63E6"/>
    <w:rsid w:val="002F2AD7"/>
    <w:rsid w:val="003066DC"/>
    <w:rsid w:val="0034384C"/>
    <w:rsid w:val="0037402A"/>
    <w:rsid w:val="00380970"/>
    <w:rsid w:val="0038597E"/>
    <w:rsid w:val="003A2168"/>
    <w:rsid w:val="003C1969"/>
    <w:rsid w:val="003E0693"/>
    <w:rsid w:val="003E0E28"/>
    <w:rsid w:val="003E3D7B"/>
    <w:rsid w:val="0042272A"/>
    <w:rsid w:val="00443157"/>
    <w:rsid w:val="004453FB"/>
    <w:rsid w:val="00446CCA"/>
    <w:rsid w:val="00447009"/>
    <w:rsid w:val="00470180"/>
    <w:rsid w:val="0047335A"/>
    <w:rsid w:val="00496325"/>
    <w:rsid w:val="004C2C5B"/>
    <w:rsid w:val="004C2D9E"/>
    <w:rsid w:val="004F36DA"/>
    <w:rsid w:val="00501D0C"/>
    <w:rsid w:val="0052086B"/>
    <w:rsid w:val="00531962"/>
    <w:rsid w:val="00532104"/>
    <w:rsid w:val="00534199"/>
    <w:rsid w:val="00534AD5"/>
    <w:rsid w:val="005438C7"/>
    <w:rsid w:val="00555476"/>
    <w:rsid w:val="00556308"/>
    <w:rsid w:val="005703DB"/>
    <w:rsid w:val="00573CD9"/>
    <w:rsid w:val="00575B54"/>
    <w:rsid w:val="00575CFA"/>
    <w:rsid w:val="005776E1"/>
    <w:rsid w:val="00583B3A"/>
    <w:rsid w:val="005907E5"/>
    <w:rsid w:val="00596405"/>
    <w:rsid w:val="005A4DA3"/>
    <w:rsid w:val="005B77BE"/>
    <w:rsid w:val="005D037A"/>
    <w:rsid w:val="005D13BC"/>
    <w:rsid w:val="005D6D21"/>
    <w:rsid w:val="005E3E2E"/>
    <w:rsid w:val="005F73A0"/>
    <w:rsid w:val="006229D9"/>
    <w:rsid w:val="00634668"/>
    <w:rsid w:val="00635F6D"/>
    <w:rsid w:val="00644385"/>
    <w:rsid w:val="00647A96"/>
    <w:rsid w:val="006809D3"/>
    <w:rsid w:val="00683797"/>
    <w:rsid w:val="00685D22"/>
    <w:rsid w:val="0069267E"/>
    <w:rsid w:val="00692D94"/>
    <w:rsid w:val="0069777F"/>
    <w:rsid w:val="00697FED"/>
    <w:rsid w:val="006B5BC4"/>
    <w:rsid w:val="006C0D6E"/>
    <w:rsid w:val="006C603A"/>
    <w:rsid w:val="006E4078"/>
    <w:rsid w:val="006E5F95"/>
    <w:rsid w:val="006F1DC3"/>
    <w:rsid w:val="00702603"/>
    <w:rsid w:val="00734E06"/>
    <w:rsid w:val="007415F1"/>
    <w:rsid w:val="00742E2F"/>
    <w:rsid w:val="0074700F"/>
    <w:rsid w:val="00747613"/>
    <w:rsid w:val="00782024"/>
    <w:rsid w:val="00790CB4"/>
    <w:rsid w:val="007916AF"/>
    <w:rsid w:val="00792071"/>
    <w:rsid w:val="007A04D2"/>
    <w:rsid w:val="007A1602"/>
    <w:rsid w:val="007A7D9E"/>
    <w:rsid w:val="007B3361"/>
    <w:rsid w:val="007C1292"/>
    <w:rsid w:val="007D56F1"/>
    <w:rsid w:val="007F18A1"/>
    <w:rsid w:val="00801DFD"/>
    <w:rsid w:val="008055C1"/>
    <w:rsid w:val="00807767"/>
    <w:rsid w:val="008133D8"/>
    <w:rsid w:val="0081766E"/>
    <w:rsid w:val="00817823"/>
    <w:rsid w:val="0081793F"/>
    <w:rsid w:val="00827F19"/>
    <w:rsid w:val="00831D6F"/>
    <w:rsid w:val="008553C2"/>
    <w:rsid w:val="00864212"/>
    <w:rsid w:val="00874732"/>
    <w:rsid w:val="00874EE1"/>
    <w:rsid w:val="0088708D"/>
    <w:rsid w:val="008B46D5"/>
    <w:rsid w:val="008B4F46"/>
    <w:rsid w:val="008B665E"/>
    <w:rsid w:val="008E1EDE"/>
    <w:rsid w:val="008F6B0C"/>
    <w:rsid w:val="00904260"/>
    <w:rsid w:val="009064CC"/>
    <w:rsid w:val="00914B98"/>
    <w:rsid w:val="00920DE2"/>
    <w:rsid w:val="00921264"/>
    <w:rsid w:val="0092138B"/>
    <w:rsid w:val="009222EC"/>
    <w:rsid w:val="009238AC"/>
    <w:rsid w:val="0092530A"/>
    <w:rsid w:val="00932743"/>
    <w:rsid w:val="00947BDA"/>
    <w:rsid w:val="009569C2"/>
    <w:rsid w:val="00967493"/>
    <w:rsid w:val="009A07FB"/>
    <w:rsid w:val="009A263A"/>
    <w:rsid w:val="009A3224"/>
    <w:rsid w:val="009B6BF8"/>
    <w:rsid w:val="009C155F"/>
    <w:rsid w:val="009C1C79"/>
    <w:rsid w:val="009C4B11"/>
    <w:rsid w:val="009D32EE"/>
    <w:rsid w:val="009D77B3"/>
    <w:rsid w:val="009D7D9F"/>
    <w:rsid w:val="00A0191C"/>
    <w:rsid w:val="00A052D2"/>
    <w:rsid w:val="00A3406C"/>
    <w:rsid w:val="00A341B3"/>
    <w:rsid w:val="00A417E4"/>
    <w:rsid w:val="00A560D4"/>
    <w:rsid w:val="00A77132"/>
    <w:rsid w:val="00A84635"/>
    <w:rsid w:val="00A91A1A"/>
    <w:rsid w:val="00A91A85"/>
    <w:rsid w:val="00A95C9C"/>
    <w:rsid w:val="00A96423"/>
    <w:rsid w:val="00AA5B2A"/>
    <w:rsid w:val="00AB5706"/>
    <w:rsid w:val="00AD3BE9"/>
    <w:rsid w:val="00B02384"/>
    <w:rsid w:val="00B047EC"/>
    <w:rsid w:val="00B22C0A"/>
    <w:rsid w:val="00B27A2C"/>
    <w:rsid w:val="00B34D91"/>
    <w:rsid w:val="00B35726"/>
    <w:rsid w:val="00B4365A"/>
    <w:rsid w:val="00B5448F"/>
    <w:rsid w:val="00B6460A"/>
    <w:rsid w:val="00B65EB3"/>
    <w:rsid w:val="00B71099"/>
    <w:rsid w:val="00B7332E"/>
    <w:rsid w:val="00B845A5"/>
    <w:rsid w:val="00B93AFD"/>
    <w:rsid w:val="00B949F1"/>
    <w:rsid w:val="00BB6C83"/>
    <w:rsid w:val="00BC2AA8"/>
    <w:rsid w:val="00BC7D45"/>
    <w:rsid w:val="00BD4AD9"/>
    <w:rsid w:val="00BD69F3"/>
    <w:rsid w:val="00BE4E2A"/>
    <w:rsid w:val="00BE69D7"/>
    <w:rsid w:val="00C042B9"/>
    <w:rsid w:val="00C14A12"/>
    <w:rsid w:val="00C14EDB"/>
    <w:rsid w:val="00C2721A"/>
    <w:rsid w:val="00C31335"/>
    <w:rsid w:val="00C45239"/>
    <w:rsid w:val="00C51240"/>
    <w:rsid w:val="00C75D87"/>
    <w:rsid w:val="00C77952"/>
    <w:rsid w:val="00C82A19"/>
    <w:rsid w:val="00C91E5A"/>
    <w:rsid w:val="00C91EEE"/>
    <w:rsid w:val="00CA311C"/>
    <w:rsid w:val="00CC2E8D"/>
    <w:rsid w:val="00CE173A"/>
    <w:rsid w:val="00CE26F8"/>
    <w:rsid w:val="00CE6AE0"/>
    <w:rsid w:val="00D00392"/>
    <w:rsid w:val="00D035A2"/>
    <w:rsid w:val="00D05EA7"/>
    <w:rsid w:val="00D060F3"/>
    <w:rsid w:val="00D25E9D"/>
    <w:rsid w:val="00D26DEA"/>
    <w:rsid w:val="00D458B2"/>
    <w:rsid w:val="00D4596C"/>
    <w:rsid w:val="00D51085"/>
    <w:rsid w:val="00D6094C"/>
    <w:rsid w:val="00D736CF"/>
    <w:rsid w:val="00D82BC8"/>
    <w:rsid w:val="00DA0916"/>
    <w:rsid w:val="00DA3575"/>
    <w:rsid w:val="00DA3F17"/>
    <w:rsid w:val="00DB6B3E"/>
    <w:rsid w:val="00DC4B74"/>
    <w:rsid w:val="00DD0A92"/>
    <w:rsid w:val="00DD0E36"/>
    <w:rsid w:val="00DE7B58"/>
    <w:rsid w:val="00DF16AC"/>
    <w:rsid w:val="00DF3DA4"/>
    <w:rsid w:val="00E00421"/>
    <w:rsid w:val="00E0043F"/>
    <w:rsid w:val="00E05CF5"/>
    <w:rsid w:val="00E46309"/>
    <w:rsid w:val="00E53756"/>
    <w:rsid w:val="00E72F58"/>
    <w:rsid w:val="00E82AFF"/>
    <w:rsid w:val="00E970BF"/>
    <w:rsid w:val="00EA05BB"/>
    <w:rsid w:val="00EA664E"/>
    <w:rsid w:val="00EA72B9"/>
    <w:rsid w:val="00EB0704"/>
    <w:rsid w:val="00EC0699"/>
    <w:rsid w:val="00ED5252"/>
    <w:rsid w:val="00ED7CDA"/>
    <w:rsid w:val="00ED7EB6"/>
    <w:rsid w:val="00EE1B6C"/>
    <w:rsid w:val="00F218BB"/>
    <w:rsid w:val="00F267BC"/>
    <w:rsid w:val="00F42A07"/>
    <w:rsid w:val="00F50D14"/>
    <w:rsid w:val="00F52269"/>
    <w:rsid w:val="00F53F4E"/>
    <w:rsid w:val="00F652CA"/>
    <w:rsid w:val="00F74B53"/>
    <w:rsid w:val="00F77407"/>
    <w:rsid w:val="00F82FD7"/>
    <w:rsid w:val="00F87121"/>
    <w:rsid w:val="00F87930"/>
    <w:rsid w:val="00F92903"/>
    <w:rsid w:val="00F93394"/>
    <w:rsid w:val="00F969D9"/>
    <w:rsid w:val="00FA0EFF"/>
    <w:rsid w:val="00FB19CD"/>
    <w:rsid w:val="00FC3B05"/>
    <w:rsid w:val="00FD49D0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after="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 w:cs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 w:cs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 w:cs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3</cp:revision>
  <cp:lastPrinted>2015-05-06T10:49:00Z</cp:lastPrinted>
  <dcterms:created xsi:type="dcterms:W3CDTF">2016-02-28T10:04:00Z</dcterms:created>
  <dcterms:modified xsi:type="dcterms:W3CDTF">2016-02-28T10:12:00Z</dcterms:modified>
</cp:coreProperties>
</file>