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CA" w:rsidRDefault="00585873" w:rsidP="00E348FF">
      <w:pPr>
        <w:pStyle w:val="10"/>
        <w:ind w:left="1134" w:right="1133"/>
      </w:pPr>
      <w:r>
        <w:t xml:space="preserve">Οι επιταχύνσεις σημείων </w:t>
      </w:r>
      <w:r w:rsidR="00C74562">
        <w:t>του</w:t>
      </w:r>
      <w:r>
        <w:t xml:space="preserve"> νήματος.</w:t>
      </w:r>
    </w:p>
    <w:tbl>
      <w:tblPr>
        <w:tblpPr w:leftFromText="180" w:rightFromText="180" w:vertAnchor="text" w:tblpXSpec="right" w:tblpY="5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</w:tblGrid>
      <w:tr w:rsidR="00C74562" w:rsidTr="00C74562">
        <w:trPr>
          <w:trHeight w:val="896"/>
          <w:jc w:val="right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C74562" w:rsidRDefault="00C74562" w:rsidP="00C74562">
            <w:pPr>
              <w:rPr>
                <w:lang w:eastAsia="el-GR"/>
              </w:rPr>
            </w:pPr>
            <w:r>
              <w:object w:dxaOrig="1612" w:dyaOrig="20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45pt;height:102.85pt" o:ole="" filled="t" fillcolor="#c6d9f1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319575" r:id="rId8"/>
              </w:object>
            </w:r>
          </w:p>
        </w:tc>
      </w:tr>
    </w:tbl>
    <w:p w:rsidR="00585873" w:rsidRDefault="00585873" w:rsidP="00585873">
      <w:pPr>
        <w:rPr>
          <w:lang w:eastAsia="el-GR"/>
        </w:rPr>
      </w:pPr>
      <w:r>
        <w:rPr>
          <w:lang w:eastAsia="el-GR"/>
        </w:rPr>
        <w:t>Γύρω από έναν κύλινδρο τυλίγουμε ένα αβαρές νήμα. Ασκώντας κατά</w:t>
      </w:r>
      <w:r>
        <w:rPr>
          <w:lang w:eastAsia="el-GR"/>
        </w:rPr>
        <w:t>λ</w:t>
      </w:r>
      <w:r>
        <w:rPr>
          <w:lang w:eastAsia="el-GR"/>
        </w:rPr>
        <w:t>ληλη δύναμη στο άκρο Α του νήματος, πετυχαίνουμε ο κύλινδρος να κ</w:t>
      </w:r>
      <w:r>
        <w:rPr>
          <w:lang w:eastAsia="el-GR"/>
        </w:rPr>
        <w:t>υ</w:t>
      </w:r>
      <w:r>
        <w:rPr>
          <w:lang w:eastAsia="el-GR"/>
        </w:rPr>
        <w:t>λίεται προς τα δεξιά με σταθερή επιτάχυνση</w:t>
      </w:r>
      <w:r w:rsidR="001605A9">
        <w:rPr>
          <w:lang w:eastAsia="el-GR"/>
        </w:rPr>
        <w:t xml:space="preserve"> </w:t>
      </w:r>
      <w:proofErr w:type="spellStart"/>
      <w:r w:rsidR="001605A9">
        <w:rPr>
          <w:lang w:eastAsia="el-GR"/>
        </w:rPr>
        <w:t>α</w:t>
      </w:r>
      <w:r w:rsidR="001605A9">
        <w:rPr>
          <w:vertAlign w:val="subscript"/>
          <w:lang w:eastAsia="el-GR"/>
        </w:rPr>
        <w:t>cm</w:t>
      </w:r>
      <w:proofErr w:type="spellEnd"/>
      <w:r>
        <w:rPr>
          <w:lang w:eastAsia="el-GR"/>
        </w:rPr>
        <w:t xml:space="preserve"> του </w:t>
      </w:r>
      <w:r w:rsidR="001605A9">
        <w:rPr>
          <w:lang w:eastAsia="el-GR"/>
        </w:rPr>
        <w:t>άξονα Ο</w:t>
      </w:r>
      <w:r>
        <w:rPr>
          <w:lang w:eastAsia="el-GR"/>
        </w:rPr>
        <w:t>,  ενώ το ν</w:t>
      </w:r>
      <w:r>
        <w:rPr>
          <w:lang w:eastAsia="el-GR"/>
        </w:rPr>
        <w:t>ή</w:t>
      </w:r>
      <w:r>
        <w:rPr>
          <w:lang w:eastAsia="el-GR"/>
        </w:rPr>
        <w:t>μα διατηρείται κατακόρυφο.</w:t>
      </w:r>
    </w:p>
    <w:p w:rsidR="00585873" w:rsidRDefault="00585873" w:rsidP="00843C5A">
      <w:pPr>
        <w:ind w:left="340" w:hanging="340"/>
        <w:rPr>
          <w:lang w:eastAsia="el-GR"/>
        </w:rPr>
      </w:pPr>
      <w:r>
        <w:rPr>
          <w:lang w:eastAsia="el-GR"/>
        </w:rPr>
        <w:t>i)  Η επιτάχυνση του άκρου Α του νήματος και του σημείου Β</w:t>
      </w:r>
      <w:r w:rsidR="002413DA">
        <w:rPr>
          <w:lang w:eastAsia="el-GR"/>
        </w:rPr>
        <w:t xml:space="preserve"> του κυλί</w:t>
      </w:r>
      <w:r w:rsidR="002413DA">
        <w:rPr>
          <w:lang w:eastAsia="el-GR"/>
        </w:rPr>
        <w:t>ν</w:t>
      </w:r>
      <w:r w:rsidR="002413DA">
        <w:rPr>
          <w:lang w:eastAsia="el-GR"/>
        </w:rPr>
        <w:t>δρου,</w:t>
      </w:r>
      <w:r w:rsidR="004F4F0A" w:rsidRPr="004F4F0A">
        <w:t xml:space="preserve"> </w:t>
      </w:r>
      <w:r w:rsidR="004F4F0A" w:rsidRPr="004F4F0A">
        <w:rPr>
          <w:lang w:eastAsia="el-GR"/>
        </w:rPr>
        <w:t>στο οποίο καταλήγει το κατακόρυφο τμήμα του νήματος</w:t>
      </w:r>
      <w:r>
        <w:rPr>
          <w:lang w:eastAsia="el-GR"/>
        </w:rPr>
        <w:t>:</w:t>
      </w:r>
    </w:p>
    <w:p w:rsidR="00585873" w:rsidRDefault="00585873" w:rsidP="00843C5A">
      <w:pPr>
        <w:jc w:val="center"/>
        <w:rPr>
          <w:lang w:eastAsia="el-GR"/>
        </w:rPr>
      </w:pPr>
      <w:r>
        <w:rPr>
          <w:lang w:eastAsia="el-GR"/>
        </w:rPr>
        <w:t xml:space="preserve">α) είναι ίδια, </w:t>
      </w:r>
      <w:r w:rsidR="00843C5A">
        <w:rPr>
          <w:lang w:eastAsia="el-GR"/>
        </w:rPr>
        <w:t xml:space="preserve">   </w:t>
      </w:r>
      <w:r>
        <w:rPr>
          <w:lang w:eastAsia="el-GR"/>
        </w:rPr>
        <w:t xml:space="preserve"> β) είναι διαφορετική.</w:t>
      </w:r>
    </w:p>
    <w:p w:rsidR="00585873" w:rsidRDefault="00585873" w:rsidP="00843C5A">
      <w:pPr>
        <w:ind w:left="340" w:hanging="340"/>
        <w:rPr>
          <w:lang w:eastAsia="el-GR"/>
        </w:rPr>
      </w:pPr>
      <w:r>
        <w:rPr>
          <w:lang w:eastAsia="el-GR"/>
        </w:rPr>
        <w:t xml:space="preserve">ii) </w:t>
      </w:r>
      <w:r w:rsidR="00E348FF">
        <w:rPr>
          <w:lang w:eastAsia="el-GR"/>
        </w:rPr>
        <w:t>Η επιτάχυνση του σημείου Α:</w:t>
      </w:r>
    </w:p>
    <w:p w:rsidR="00E348FF" w:rsidRDefault="00E348FF" w:rsidP="00843C5A">
      <w:pPr>
        <w:jc w:val="center"/>
        <w:rPr>
          <w:lang w:eastAsia="el-GR"/>
        </w:rPr>
      </w:pPr>
      <w:r>
        <w:rPr>
          <w:lang w:eastAsia="el-GR"/>
        </w:rPr>
        <w:t>α) είναι οριζόντια,   β) είναι κατακόρυφη,   γ) έχει άλλη διεύθυνση.</w:t>
      </w:r>
    </w:p>
    <w:p w:rsidR="00221A20" w:rsidRDefault="00221A20" w:rsidP="00221A20">
      <w:r>
        <w:t>iii) Το μέτρο της επιτάχυνσης του άκρου Α είναι ίσο:</w:t>
      </w:r>
    </w:p>
    <w:p w:rsidR="00221A20" w:rsidRPr="00221A20" w:rsidRDefault="00221A20" w:rsidP="00221A20">
      <w:pPr>
        <w:jc w:val="center"/>
      </w:pPr>
      <w:r>
        <w:t xml:space="preserve">α) </w:t>
      </w:r>
      <w:proofErr w:type="spellStart"/>
      <w:r>
        <w:t>α</w:t>
      </w:r>
      <w:r>
        <w:rPr>
          <w:vertAlign w:val="subscript"/>
        </w:rPr>
        <w:t>Α</w:t>
      </w:r>
      <w:r>
        <w:t>=α</w:t>
      </w:r>
      <w:r>
        <w:rPr>
          <w:vertAlign w:val="subscript"/>
        </w:rPr>
        <w:t>cm</w:t>
      </w:r>
      <w:proofErr w:type="spellEnd"/>
      <w:r>
        <w:t xml:space="preserve">,   β) </w:t>
      </w:r>
      <w:r w:rsidR="001605A9">
        <w:t xml:space="preserve"> α</w:t>
      </w:r>
      <w:r w:rsidR="001605A9">
        <w:rPr>
          <w:vertAlign w:val="subscript"/>
        </w:rPr>
        <w:t>Α</w:t>
      </w:r>
      <w:r w:rsidR="001605A9">
        <w:t>=α</w:t>
      </w:r>
      <w:r w:rsidR="001605A9">
        <w:rPr>
          <w:vertAlign w:val="subscript"/>
        </w:rPr>
        <w:t>cm</w:t>
      </w:r>
      <w:r w:rsidR="001605A9">
        <w:t xml:space="preserve">√2  </w:t>
      </w:r>
      <w:r>
        <w:t xml:space="preserve"> γ) </w:t>
      </w:r>
      <w:proofErr w:type="spellStart"/>
      <w:r w:rsidR="001605A9">
        <w:t>α</w:t>
      </w:r>
      <w:r w:rsidR="001605A9">
        <w:rPr>
          <w:vertAlign w:val="subscript"/>
        </w:rPr>
        <w:t>Α</w:t>
      </w:r>
      <w:proofErr w:type="spellEnd"/>
      <w:r w:rsidR="001605A9">
        <w:t>= 2α</w:t>
      </w:r>
      <w:r w:rsidR="001605A9">
        <w:rPr>
          <w:vertAlign w:val="subscript"/>
        </w:rPr>
        <w:t>cm</w:t>
      </w:r>
      <w:r w:rsidR="001605A9">
        <w:t xml:space="preserve">,   </w:t>
      </w:r>
    </w:p>
    <w:p w:rsidR="001605A9" w:rsidRDefault="001605A9" w:rsidP="00585873">
      <w:pPr>
        <w:rPr>
          <w:lang w:eastAsia="el-GR"/>
        </w:rPr>
      </w:pPr>
      <w:r>
        <w:rPr>
          <w:lang w:eastAsia="el-GR"/>
        </w:rPr>
        <w:t xml:space="preserve"> iv) Η επιτάχυνση του σημείου Β:</w:t>
      </w:r>
    </w:p>
    <w:p w:rsidR="001605A9" w:rsidRDefault="001605A9" w:rsidP="001605A9">
      <w:pPr>
        <w:jc w:val="center"/>
        <w:rPr>
          <w:lang w:eastAsia="el-GR"/>
        </w:rPr>
      </w:pPr>
      <w:r>
        <w:rPr>
          <w:lang w:eastAsia="el-GR"/>
        </w:rPr>
        <w:t>α) είναι σταθερή,   β) μεταβάλλεται.</w:t>
      </w:r>
    </w:p>
    <w:p w:rsidR="00E348FF" w:rsidRDefault="00E348FF" w:rsidP="00585873">
      <w:pPr>
        <w:rPr>
          <w:lang w:eastAsia="el-GR"/>
        </w:rPr>
      </w:pPr>
      <w:r>
        <w:rPr>
          <w:lang w:eastAsia="el-GR"/>
        </w:rPr>
        <w:t>Να δικαιολογήσετε τις απαντήσεις σας.</w:t>
      </w:r>
    </w:p>
    <w:tbl>
      <w:tblPr>
        <w:tblpPr w:leftFromText="180" w:rightFromText="180" w:vertAnchor="text" w:tblpXSpec="right" w:tblpY="36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0"/>
      </w:tblGrid>
      <w:tr w:rsidR="00187FD7" w:rsidTr="00187FD7">
        <w:trPr>
          <w:trHeight w:val="1190"/>
          <w:jc w:val="right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187FD7" w:rsidRDefault="00E37A80" w:rsidP="00187FD7">
            <w:pPr>
              <w:rPr>
                <w:lang w:eastAsia="el-GR"/>
              </w:rPr>
            </w:pPr>
            <w:r>
              <w:object w:dxaOrig="2096" w:dyaOrig="2625">
                <v:shape id="_x0000_i1026" type="#_x0000_t75" style="width:104.7pt;height:131.15pt" o:ole="" filled="t" fillcolor="#c6d9f1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319576" r:id="rId10"/>
              </w:object>
            </w:r>
          </w:p>
        </w:tc>
      </w:tr>
    </w:tbl>
    <w:p w:rsidR="00E348FF" w:rsidRPr="00664E57" w:rsidRDefault="00E348FF" w:rsidP="00664E57">
      <w:pPr>
        <w:spacing w:before="120" w:after="120"/>
        <w:rPr>
          <w:b/>
          <w:i/>
          <w:color w:val="0070C0"/>
          <w:sz w:val="24"/>
          <w:szCs w:val="24"/>
          <w:lang w:eastAsia="el-GR"/>
        </w:rPr>
      </w:pPr>
      <w:r w:rsidRPr="00664E57">
        <w:rPr>
          <w:b/>
          <w:i/>
          <w:color w:val="0070C0"/>
          <w:sz w:val="24"/>
          <w:szCs w:val="24"/>
          <w:lang w:eastAsia="el-GR"/>
        </w:rPr>
        <w:t>Απάντηση:</w:t>
      </w:r>
    </w:p>
    <w:p w:rsidR="00E37A80" w:rsidRDefault="00187FD7" w:rsidP="00187FD7">
      <w:pPr>
        <w:pStyle w:val="1"/>
      </w:pPr>
      <w:r>
        <w:t>Στο διπλανό σχήμα, έχουν σχεδιαστεί οι επιταχύνσεις των σ</w:t>
      </w:r>
      <w:r>
        <w:t>η</w:t>
      </w:r>
      <w:r>
        <w:t xml:space="preserve">μείων Α και Β, όπου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 η επιτάχυνση του κέντρου μάζας Ο. Έτσι </w:t>
      </w:r>
      <w:r w:rsidR="00E37A80">
        <w:t>θεωρώντας την κίνηση του κυλίνδρου σύνθετη, μια μετ</w:t>
      </w:r>
      <w:r w:rsidR="00E37A80">
        <w:t>α</w:t>
      </w:r>
      <w:r w:rsidR="00E37A80">
        <w:t xml:space="preserve">φορική με επιτάχυνση </w:t>
      </w:r>
      <w:proofErr w:type="spellStart"/>
      <w:r w:rsidR="00E37A80">
        <w:t>α</w:t>
      </w:r>
      <w:r w:rsidR="00E37A80">
        <w:rPr>
          <w:vertAlign w:val="subscript"/>
        </w:rPr>
        <w:t>cm</w:t>
      </w:r>
      <w:proofErr w:type="spellEnd"/>
      <w:r w:rsidR="00E37A80">
        <w:t xml:space="preserve"> και μια στροφική με γωνιακή ταχύτ</w:t>
      </w:r>
      <w:r w:rsidR="00E37A80">
        <w:t>η</w:t>
      </w:r>
      <w:r w:rsidR="00E37A80">
        <w:t>τα ω, το σημείο Β έχει τις εξής επιταχύνσεις:</w:t>
      </w:r>
    </w:p>
    <w:p w:rsidR="00E37A80" w:rsidRDefault="00E37A80" w:rsidP="00943CAE">
      <w:pPr>
        <w:ind w:left="340"/>
      </w:pPr>
      <w:r>
        <w:t xml:space="preserve">Επιτάχυνση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 εξαιτίας της μεταφορικής κίνησης. </w:t>
      </w:r>
    </w:p>
    <w:p w:rsidR="00E348FF" w:rsidRDefault="00E37A80" w:rsidP="00943CAE">
      <w:pPr>
        <w:ind w:left="397"/>
      </w:pPr>
      <w:r>
        <w:t>Κεντρομόλο επιτάχυνση α</w:t>
      </w:r>
      <w:r>
        <w:rPr>
          <w:vertAlign w:val="subscript"/>
        </w:rPr>
        <w:t>Κ</w:t>
      </w:r>
      <w:r>
        <w:t>=ω</w:t>
      </w:r>
      <w:r>
        <w:rPr>
          <w:vertAlign w:val="superscript"/>
        </w:rPr>
        <w:t>2</w:t>
      </w:r>
      <w:r>
        <w:t xml:space="preserve">R, υπεύθυνη για την αλλαγή στη διεύθυνση της ταχύτητας, και μια </w:t>
      </w:r>
      <w:proofErr w:type="spellStart"/>
      <w:r>
        <w:t>εφαπτομενική</w:t>
      </w:r>
      <w:proofErr w:type="spellEnd"/>
      <w:r>
        <w:t xml:space="preserve"> επιτάχυνση</w:t>
      </w:r>
      <w:r w:rsidR="00C54A58">
        <w:t xml:space="preserve">, την </w:t>
      </w:r>
      <w:proofErr w:type="spellStart"/>
      <w:r w:rsidR="00C54A58">
        <w:t>επιτρόχια</w:t>
      </w:r>
      <w:proofErr w:type="spellEnd"/>
      <w:r w:rsidR="00C54A58">
        <w:t xml:space="preserve"> επιτάχυνση</w:t>
      </w:r>
      <w:r>
        <w:t xml:space="preserve"> </w:t>
      </w:r>
      <w:proofErr w:type="spellStart"/>
      <w:r>
        <w:t>α</w:t>
      </w:r>
      <w:r>
        <w:rPr>
          <w:vertAlign w:val="subscript"/>
        </w:rPr>
        <w:t>επ</w:t>
      </w:r>
      <w:proofErr w:type="spellEnd"/>
      <w:r w:rsidR="00C54A58">
        <w:t xml:space="preserve">, </w:t>
      </w:r>
      <w:r>
        <w:t>υπεύθυνη για την μεταβολή του μέτρου της ταχύτητας του σημείου Β εξαιτίας της κυκλ</w:t>
      </w:r>
      <w:r>
        <w:t>ι</w:t>
      </w:r>
      <w:r>
        <w:t>κής του κίνησης γύρω απ</w:t>
      </w:r>
      <w:r w:rsidR="00943CAE">
        <w:t>ό το Ο. Έτσι η επιτάχυνση του σημείου Β είναι το διανυσματικό άθροισμα των τριών αυτών επιταχύνσεων.</w:t>
      </w:r>
    </w:p>
    <w:p w:rsidR="00943CAE" w:rsidRDefault="00943CAE" w:rsidP="00943CAE">
      <w:pPr>
        <w:ind w:left="397"/>
      </w:pPr>
      <w:r>
        <w:t xml:space="preserve">Αντίθετα το άκρο του νήματος Α, επιταχύνεται με τον ίδιο τρόπο που επιταχύνεται και το σημείο Β, εκτός βέβαια της κεντρομόλου επιτάχυνσης </w:t>
      </w:r>
      <w:proofErr w:type="spellStart"/>
      <w:r>
        <w:t>α</w:t>
      </w:r>
      <w:r>
        <w:rPr>
          <w:vertAlign w:val="subscript"/>
        </w:rPr>
        <w:t>Κ</w:t>
      </w:r>
      <w:proofErr w:type="spellEnd"/>
      <w:r>
        <w:t xml:space="preserve">. Έτσι η επιτάχυνση του Α είναι τα διανυσματικό άθροισμα των επιταχύνσεων </w:t>
      </w:r>
      <w:proofErr w:type="spellStart"/>
      <w:r>
        <w:t>α</w:t>
      </w:r>
      <w:r>
        <w:rPr>
          <w:vertAlign w:val="subscript"/>
        </w:rPr>
        <w:t>επ</w:t>
      </w:r>
      <w:proofErr w:type="spellEnd"/>
      <w:r>
        <w:t xml:space="preserve"> και </w:t>
      </w:r>
      <w:proofErr w:type="spellStart"/>
      <w:r>
        <w:t>α</w:t>
      </w:r>
      <w:r>
        <w:rPr>
          <w:vertAlign w:val="subscript"/>
        </w:rPr>
        <w:t>cm</w:t>
      </w:r>
      <w:proofErr w:type="spellEnd"/>
      <w:r>
        <w:t xml:space="preserve"> οι οποίες συνδέονται με μεταβολή του μέτρου  της ταχύτητας. Έτσι με βάση και το σχήμα, οι δύο επιταχύνσεις είναι διαφορ</w:t>
      </w:r>
      <w:r>
        <w:t>ε</w:t>
      </w:r>
      <w:r>
        <w:t>τικές, σωστό το β).</w:t>
      </w:r>
    </w:p>
    <w:p w:rsidR="00221A20" w:rsidRDefault="00221A20" w:rsidP="00B00B71">
      <w:pPr>
        <w:pStyle w:val="1"/>
      </w:pPr>
      <w:r>
        <w:t>Με βάση το σχήμα και όσα παραπάνω αναπτύχθηκαν η διεύθυνση της επιτάχυνσης του σ</w:t>
      </w:r>
      <w:r>
        <w:t>η</w:t>
      </w:r>
      <w:r>
        <w:t>μείου Α έχει γ) άλλη διεύθυνση.</w:t>
      </w:r>
    </w:p>
    <w:p w:rsidR="00B00B71" w:rsidRDefault="00B00B71" w:rsidP="00B00B71">
      <w:pPr>
        <w:pStyle w:val="1"/>
      </w:pPr>
      <w:r>
        <w:t>Για την κυκλική κίνηση του σημείου Β, γύρω από το Ο ισχύει ότι:</w:t>
      </w:r>
    </w:p>
    <w:p w:rsidR="00B00B71" w:rsidRDefault="00B00B71" w:rsidP="00B00B71">
      <w:pPr>
        <w:jc w:val="center"/>
      </w:pPr>
      <w:proofErr w:type="spellStart"/>
      <w:r>
        <w:lastRenderedPageBreak/>
        <w:t>υ</w:t>
      </w:r>
      <w:r>
        <w:rPr>
          <w:vertAlign w:val="subscript"/>
        </w:rPr>
        <w:t>γρ</w:t>
      </w:r>
      <w:r>
        <w:t>=ωR</w:t>
      </w:r>
      <w:proofErr w:type="spellEnd"/>
      <w:r>
        <w:t xml:space="preserve"> → </w:t>
      </w:r>
      <w:r w:rsidRPr="00B00B71">
        <w:rPr>
          <w:position w:val="-24"/>
        </w:rPr>
        <w:object w:dxaOrig="3640" w:dyaOrig="660">
          <v:shape id="_x0000_i1027" type="#_x0000_t75" style="width:181.85pt;height:33.05pt" o:ole="">
            <v:imagedata r:id="rId11" o:title=""/>
          </v:shape>
          <o:OLEObject Type="Embed" ProgID="Equation.3" ShapeID="_x0000_i1027" DrawAspect="Content" ObjectID="_1517319577" r:id="rId12"/>
        </w:object>
      </w:r>
      <w:r>
        <w:t xml:space="preserve"> (1)</w:t>
      </w:r>
    </w:p>
    <w:p w:rsidR="00B00B71" w:rsidRDefault="00B00B71" w:rsidP="00664E57">
      <w:pPr>
        <w:ind w:left="397"/>
      </w:pPr>
      <w:r>
        <w:t xml:space="preserve">Αλλά αφού ο κύλινδρος κυλίεται (χωρίς να ολισθαίνει) ισχύει και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R</w:t>
      </w:r>
      <w:proofErr w:type="spellEnd"/>
      <w:r>
        <w:t xml:space="preserve">, οπότε η (1) γίνεται  </w:t>
      </w:r>
      <w:r w:rsidRPr="00B00B71">
        <w:rPr>
          <w:position w:val="-14"/>
        </w:rPr>
        <w:object w:dxaOrig="1680" w:dyaOrig="380">
          <v:shape id="_x0000_i1028" type="#_x0000_t75" style="width:84.1pt;height:19.1pt" o:ole="">
            <v:imagedata r:id="rId13" o:title=""/>
          </v:shape>
          <o:OLEObject Type="Embed" ProgID="Equation.3" ShapeID="_x0000_i1028" DrawAspect="Content" ObjectID="_1517319578" r:id="rId14"/>
        </w:object>
      </w:r>
      <w:r>
        <w:t>.</w:t>
      </w:r>
      <w:r w:rsidR="00221A20">
        <w:t xml:space="preserve"> </w:t>
      </w:r>
      <w:r w:rsidR="001605A9">
        <w:t>Οπότε το μέτρο της επιτάχυνσης του σημείου Α είναι:</w:t>
      </w:r>
    </w:p>
    <w:p w:rsidR="001605A9" w:rsidRDefault="001605A9" w:rsidP="001605A9">
      <w:pPr>
        <w:jc w:val="center"/>
      </w:pPr>
      <w:r w:rsidRPr="001605A9">
        <w:rPr>
          <w:position w:val="-14"/>
        </w:rPr>
        <w:object w:dxaOrig="3700" w:dyaOrig="460">
          <v:shape id="_x0000_i1029" type="#_x0000_t75" style="width:185.15pt;height:23.15pt" o:ole="">
            <v:imagedata r:id="rId15" o:title=""/>
          </v:shape>
          <o:OLEObject Type="Embed" ProgID="Equation.3" ShapeID="_x0000_i1029" DrawAspect="Content" ObjectID="_1517319579" r:id="rId16"/>
        </w:object>
      </w:r>
    </w:p>
    <w:p w:rsidR="001605A9" w:rsidRDefault="001605A9" w:rsidP="00245016">
      <w:pPr>
        <w:ind w:left="340"/>
      </w:pPr>
      <w:r w:rsidRPr="001605A9">
        <w:t xml:space="preserve">Σωστό </w:t>
      </w:r>
      <w:r>
        <w:t xml:space="preserve">το </w:t>
      </w:r>
      <w:r w:rsidR="00245016">
        <w:t>β).</w:t>
      </w:r>
    </w:p>
    <w:p w:rsidR="00245016" w:rsidRDefault="00245016" w:rsidP="00245016">
      <w:pPr>
        <w:pStyle w:val="1"/>
      </w:pPr>
      <w:r>
        <w:t>Με βάση το σχήμα η επιτάχυνση του Β έχει μέτρο:</w:t>
      </w:r>
    </w:p>
    <w:p w:rsidR="00245016" w:rsidRDefault="00245016" w:rsidP="00245016">
      <w:pPr>
        <w:jc w:val="center"/>
      </w:pPr>
      <w:r w:rsidRPr="00245016">
        <w:rPr>
          <w:position w:val="-14"/>
        </w:rPr>
        <w:object w:dxaOrig="3480" w:dyaOrig="480">
          <v:shape id="_x0000_i1030" type="#_x0000_t75" style="width:174.1pt;height:23.9pt" o:ole="">
            <v:imagedata r:id="rId17" o:title=""/>
          </v:shape>
          <o:OLEObject Type="Embed" ProgID="Equation.3" ShapeID="_x0000_i1030" DrawAspect="Content" ObjectID="_1517319580" r:id="rId18"/>
        </w:object>
      </w:r>
    </w:p>
    <w:p w:rsidR="00245016" w:rsidRDefault="00245016" w:rsidP="00245016">
      <w:pPr>
        <w:ind w:left="397"/>
      </w:pPr>
      <w:r>
        <w:t>Όμως η κεντρομόλος επιτάχυνση α</w:t>
      </w:r>
      <w:r>
        <w:rPr>
          <w:vertAlign w:val="subscript"/>
        </w:rPr>
        <w:t>Κ</w:t>
      </w:r>
      <w:r>
        <w:t>=ω</w:t>
      </w:r>
      <w:r>
        <w:rPr>
          <w:vertAlign w:val="superscript"/>
        </w:rPr>
        <w:t>2</w:t>
      </w:r>
      <w:r>
        <w:t>R αυξάνεται με την πάροδο του χρόνου, αφού ο κύλινδρος  επιταχύνεται, οπότε και το μέτρο της επιτάχυνσης του Β αυξάνεται.</w:t>
      </w:r>
    </w:p>
    <w:p w:rsidR="00245016" w:rsidRDefault="00245016" w:rsidP="00245016">
      <w:pPr>
        <w:ind w:left="397"/>
      </w:pPr>
      <w:r>
        <w:t xml:space="preserve">Εξάλλου και η διεύθυνση της επιτάχυνσης αυτής μεταβάλλεται αφού σχηματίζει με την </w:t>
      </w:r>
      <w:r>
        <w:t>ο</w:t>
      </w:r>
      <w:r>
        <w:t>ριζόντια διεύθυνση γωνία θ, όπου:</w:t>
      </w:r>
    </w:p>
    <w:p w:rsidR="00664E57" w:rsidRDefault="00245016" w:rsidP="00245016">
      <w:pPr>
        <w:jc w:val="center"/>
      </w:pPr>
      <w:r w:rsidRPr="00245016">
        <w:rPr>
          <w:position w:val="-30"/>
        </w:rPr>
        <w:object w:dxaOrig="2220" w:dyaOrig="720">
          <v:shape id="_x0000_i1031" type="#_x0000_t75" style="width:110.95pt;height:36pt" o:ole="">
            <v:imagedata r:id="rId19" o:title=""/>
          </v:shape>
          <o:OLEObject Type="Embed" ProgID="Equation.3" ShapeID="_x0000_i1031" DrawAspect="Content" ObjectID="_1517319581" r:id="rId20"/>
        </w:object>
      </w:r>
    </w:p>
    <w:p w:rsidR="00664E57" w:rsidRDefault="00664E57" w:rsidP="00664E57">
      <w:pPr>
        <w:ind w:left="397"/>
      </w:pPr>
      <w:r>
        <w:t xml:space="preserve"> Συνεπώς η διεύθυνση της επιτάχυνσης του σημείου Β, αλλάζει, αφού μειώνεται η γωνία που σχηματίζει με την οριζόντια διεύθυνση.</w:t>
      </w:r>
    </w:p>
    <w:p w:rsidR="00664E57" w:rsidRPr="00EF7320" w:rsidRDefault="00BA410C" w:rsidP="00EF7320">
      <w:pPr>
        <w:spacing w:before="120"/>
        <w:rPr>
          <w:b/>
          <w:i/>
          <w:color w:val="FF0000"/>
          <w:sz w:val="24"/>
          <w:szCs w:val="24"/>
        </w:rPr>
      </w:pPr>
      <w:r w:rsidRPr="00EF7320">
        <w:rPr>
          <w:b/>
          <w:i/>
          <w:color w:val="FF0000"/>
          <w:sz w:val="24"/>
          <w:szCs w:val="24"/>
        </w:rPr>
        <w:t>Σχόλιο:</w:t>
      </w:r>
      <w:r w:rsidR="00F3578A" w:rsidRPr="00EF7320">
        <w:rPr>
          <w:b/>
          <w:i/>
          <w:color w:val="FF0000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3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9"/>
      </w:tblGrid>
      <w:tr w:rsidR="00F3578A" w:rsidTr="00EF7320">
        <w:trPr>
          <w:trHeight w:val="896"/>
          <w:jc w:val="right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F3578A" w:rsidRDefault="00EF7320" w:rsidP="00F3578A">
            <w:r>
              <w:object w:dxaOrig="884" w:dyaOrig="1010">
                <v:shape id="_x0000_i1032" type="#_x0000_t75" style="width:44.1pt;height:50.35pt" o:ole="" filled="t" fillcolor="#c6d9f1 [67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32" DrawAspect="Content" ObjectID="_1517319582" r:id="rId22"/>
              </w:object>
            </w:r>
          </w:p>
        </w:tc>
      </w:tr>
    </w:tbl>
    <w:p w:rsidR="00BA410C" w:rsidRPr="00EF7320" w:rsidRDefault="00F3578A" w:rsidP="00BA410C">
      <w:pPr>
        <w:rPr>
          <w:vertAlign w:val="subscript"/>
        </w:rPr>
      </w:pPr>
      <w:r>
        <w:t>Κάθε σημείο του νήματος (που δεν συνδέεται με τον κύλινδρο) έχει κάθε στιγμή την ίδια ταχ</w:t>
      </w:r>
      <w:r>
        <w:t>ύ</w:t>
      </w:r>
      <w:r>
        <w:t>τητα και την ίδια επιτάχυνση με όλα τα υπόλοιπα</w:t>
      </w:r>
      <w:r w:rsidR="00EF7320">
        <w:t xml:space="preserve"> σημεία του</w:t>
      </w:r>
      <w:r>
        <w:t>. Στα προηγούμενα ερωτήματα το σημείο Β ήταν σημείο του κυλίνδρου και όχι του ν</w:t>
      </w:r>
      <w:r>
        <w:t>ή</w:t>
      </w:r>
      <w:r>
        <w:t xml:space="preserve">ματος. Έτσι ας δούμε το σημείο Β του κυλίνδρου και ένα σημείο Β΄ του νήματος, που βρίσκονται σε επαφή. Τα δύο σημεία </w:t>
      </w:r>
      <w:r w:rsidR="0061334F">
        <w:t xml:space="preserve">έχουν </w:t>
      </w:r>
      <w:r>
        <w:t xml:space="preserve">την ίδια κατακόρυφη ταχύτητα </w:t>
      </w:r>
      <w:proofErr w:type="spellStart"/>
      <w:r>
        <w:t>υ</w:t>
      </w:r>
      <w:r>
        <w:rPr>
          <w:vertAlign w:val="subscript"/>
        </w:rPr>
        <w:t>Β</w:t>
      </w:r>
      <w:r>
        <w:t>=υ</w:t>
      </w:r>
      <w:r>
        <w:rPr>
          <w:vertAlign w:val="subscript"/>
        </w:rPr>
        <w:t>Β΄</w:t>
      </w:r>
      <w:proofErr w:type="spellEnd"/>
      <w:r>
        <w:t xml:space="preserve">, όπως φαίνονται στο σχήμα (τα σημεία έχουν και οριζόντιες ταχύτητες ίσες με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>, οι οποίες δεν μας ενδιαφέρουν εδ</w:t>
      </w:r>
      <w:r w:rsidR="00EF7320">
        <w:t>ώ</w:t>
      </w:r>
      <w:r>
        <w:t>)</w:t>
      </w:r>
      <w:r w:rsidR="00EF7320">
        <w:t xml:space="preserve">. Αλλά ενώ το σημείο Β πρόκειται να κινηθεί στην κυκλική τροχιά, το Β΄ θα κινηθεί ευθύγραμμα, με αποτέλεσμα να έχουν διαφορετικές επιταχύνσεις, </w:t>
      </w:r>
      <w:r w:rsidR="00CE313E">
        <w:t xml:space="preserve">και </w:t>
      </w:r>
      <w:r w:rsidR="00EF7320">
        <w:t xml:space="preserve"> </w:t>
      </w:r>
      <w:r w:rsidR="00EF7320" w:rsidRPr="00EF7320">
        <w:rPr>
          <w:position w:val="-10"/>
        </w:rPr>
        <w:object w:dxaOrig="820" w:dyaOrig="340">
          <v:shape id="_x0000_i1033" type="#_x0000_t75" style="width:41.15pt;height:16.9pt" o:ole="">
            <v:imagedata r:id="rId23" o:title=""/>
          </v:shape>
          <o:OLEObject Type="Embed" ProgID="Equation.3" ShapeID="_x0000_i1033" DrawAspect="Content" ObjectID="_1517319583" r:id="rId24"/>
        </w:object>
      </w:r>
      <w:r w:rsidR="00EF7320">
        <w:t>.</w:t>
      </w:r>
    </w:p>
    <w:p w:rsidR="00245016" w:rsidRPr="009E3BAC" w:rsidRDefault="00245016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245016" w:rsidRPr="00245016" w:rsidRDefault="00245016" w:rsidP="001605A9"/>
    <w:sectPr w:rsidR="00245016" w:rsidRPr="00245016" w:rsidSect="00F87121">
      <w:headerReference w:type="default" r:id="rId25"/>
      <w:footerReference w:type="default" r:id="rId26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40" w:rsidRDefault="00134140" w:rsidP="00A3406C">
      <w:pPr>
        <w:spacing w:line="240" w:lineRule="auto"/>
      </w:pPr>
      <w:r>
        <w:separator/>
      </w:r>
    </w:p>
  </w:endnote>
  <w:endnote w:type="continuationSeparator" w:id="0">
    <w:p w:rsidR="00134140" w:rsidRDefault="00134140" w:rsidP="00A3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Default="00E93747" w:rsidP="00F87121">
    <w:pPr>
      <w:pStyle w:val="a5"/>
      <w:framePr w:wrap="around" w:vAnchor="text" w:hAnchor="page" w:x="9971" w:y="202"/>
      <w:rPr>
        <w:rStyle w:val="a6"/>
      </w:rPr>
    </w:pPr>
    <w:r>
      <w:rPr>
        <w:rStyle w:val="a6"/>
      </w:rPr>
      <w:fldChar w:fldCharType="begin"/>
    </w:r>
    <w:r w:rsidR="003E47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4F0A">
      <w:rPr>
        <w:rStyle w:val="a6"/>
        <w:noProof/>
      </w:rPr>
      <w:t>2</w:t>
    </w:r>
    <w:r>
      <w:rPr>
        <w:rStyle w:val="a6"/>
      </w:rPr>
      <w:fldChar w:fldCharType="end"/>
    </w:r>
  </w:p>
  <w:p w:rsidR="003E47BA" w:rsidRPr="00D56705" w:rsidRDefault="003E47BA" w:rsidP="00F87121">
    <w:pPr>
      <w:pStyle w:val="a5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3E47BA" w:rsidRDefault="003E47BA" w:rsidP="00F87121">
    <w:pPr>
      <w:pStyle w:val="a5"/>
    </w:pPr>
  </w:p>
  <w:p w:rsidR="003E47BA" w:rsidRDefault="003E47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40" w:rsidRDefault="00134140" w:rsidP="00A3406C">
      <w:pPr>
        <w:spacing w:line="240" w:lineRule="auto"/>
      </w:pPr>
      <w:r>
        <w:separator/>
      </w:r>
    </w:p>
  </w:footnote>
  <w:footnote w:type="continuationSeparator" w:id="0">
    <w:p w:rsidR="00134140" w:rsidRDefault="00134140" w:rsidP="00A340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BA" w:rsidRPr="003B487C" w:rsidRDefault="003E47BA" w:rsidP="00F87121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8505"/>
      </w:tabs>
      <w:rPr>
        <w:i/>
      </w:rPr>
    </w:pPr>
    <w:r w:rsidRPr="003B487C">
      <w:rPr>
        <w:i/>
      </w:rPr>
      <w:t>Υλικό Φυσικής-Χημείας</w:t>
    </w:r>
    <w:r w:rsidRPr="003B487C">
      <w:rPr>
        <w:i/>
      </w:rPr>
      <w:tab/>
      <w:t xml:space="preserve">  Μηχανική στερεού</w:t>
    </w:r>
  </w:p>
  <w:p w:rsidR="003E47BA" w:rsidRDefault="003E47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A07"/>
    <w:rsid w:val="00010B75"/>
    <w:rsid w:val="0004429B"/>
    <w:rsid w:val="00052F44"/>
    <w:rsid w:val="00055017"/>
    <w:rsid w:val="0005545C"/>
    <w:rsid w:val="0006516E"/>
    <w:rsid w:val="000713C0"/>
    <w:rsid w:val="00075596"/>
    <w:rsid w:val="00083518"/>
    <w:rsid w:val="000943ED"/>
    <w:rsid w:val="000A044E"/>
    <w:rsid w:val="000A41F3"/>
    <w:rsid w:val="000B7A3F"/>
    <w:rsid w:val="000C25BB"/>
    <w:rsid w:val="000C4107"/>
    <w:rsid w:val="000C4904"/>
    <w:rsid w:val="000C6D09"/>
    <w:rsid w:val="000E6863"/>
    <w:rsid w:val="000E729C"/>
    <w:rsid w:val="000E76B7"/>
    <w:rsid w:val="000F61D0"/>
    <w:rsid w:val="00103B2A"/>
    <w:rsid w:val="00110F78"/>
    <w:rsid w:val="00122424"/>
    <w:rsid w:val="00123591"/>
    <w:rsid w:val="001306AB"/>
    <w:rsid w:val="001309CF"/>
    <w:rsid w:val="0013326E"/>
    <w:rsid w:val="00134140"/>
    <w:rsid w:val="00135ABF"/>
    <w:rsid w:val="00136AC0"/>
    <w:rsid w:val="00145763"/>
    <w:rsid w:val="001466A5"/>
    <w:rsid w:val="001605A9"/>
    <w:rsid w:val="00160833"/>
    <w:rsid w:val="00162CBE"/>
    <w:rsid w:val="0016411D"/>
    <w:rsid w:val="0016461C"/>
    <w:rsid w:val="001650E0"/>
    <w:rsid w:val="0017094C"/>
    <w:rsid w:val="001719EC"/>
    <w:rsid w:val="00171B66"/>
    <w:rsid w:val="001750CD"/>
    <w:rsid w:val="00177B93"/>
    <w:rsid w:val="0018146E"/>
    <w:rsid w:val="00187FD7"/>
    <w:rsid w:val="00192AB6"/>
    <w:rsid w:val="00195923"/>
    <w:rsid w:val="0019671B"/>
    <w:rsid w:val="001B02B8"/>
    <w:rsid w:val="001C3544"/>
    <w:rsid w:val="001D0128"/>
    <w:rsid w:val="001D2C12"/>
    <w:rsid w:val="001D3E66"/>
    <w:rsid w:val="001D7365"/>
    <w:rsid w:val="001E6FAE"/>
    <w:rsid w:val="001F7EC9"/>
    <w:rsid w:val="002015A4"/>
    <w:rsid w:val="00202A7C"/>
    <w:rsid w:val="00207C27"/>
    <w:rsid w:val="00210FC7"/>
    <w:rsid w:val="0021238C"/>
    <w:rsid w:val="00221A20"/>
    <w:rsid w:val="002246AB"/>
    <w:rsid w:val="00224D4D"/>
    <w:rsid w:val="00231DD1"/>
    <w:rsid w:val="002348B6"/>
    <w:rsid w:val="00235C1D"/>
    <w:rsid w:val="002413DA"/>
    <w:rsid w:val="00245016"/>
    <w:rsid w:val="002455FF"/>
    <w:rsid w:val="00245A37"/>
    <w:rsid w:val="00253B4A"/>
    <w:rsid w:val="002643F3"/>
    <w:rsid w:val="00266B80"/>
    <w:rsid w:val="002716E8"/>
    <w:rsid w:val="0027213A"/>
    <w:rsid w:val="002736A1"/>
    <w:rsid w:val="00286610"/>
    <w:rsid w:val="002942EB"/>
    <w:rsid w:val="00294F3E"/>
    <w:rsid w:val="002D216D"/>
    <w:rsid w:val="002D219E"/>
    <w:rsid w:val="002D696D"/>
    <w:rsid w:val="002F2AD7"/>
    <w:rsid w:val="003066DC"/>
    <w:rsid w:val="003135A6"/>
    <w:rsid w:val="0034384C"/>
    <w:rsid w:val="0034545B"/>
    <w:rsid w:val="0037402A"/>
    <w:rsid w:val="00380970"/>
    <w:rsid w:val="0038597E"/>
    <w:rsid w:val="003923A4"/>
    <w:rsid w:val="003968E2"/>
    <w:rsid w:val="003A2168"/>
    <w:rsid w:val="003E0693"/>
    <w:rsid w:val="003E3D7B"/>
    <w:rsid w:val="003E47BA"/>
    <w:rsid w:val="003F2074"/>
    <w:rsid w:val="00401423"/>
    <w:rsid w:val="0042272A"/>
    <w:rsid w:val="00434A67"/>
    <w:rsid w:val="00443157"/>
    <w:rsid w:val="00446CCA"/>
    <w:rsid w:val="00447009"/>
    <w:rsid w:val="00467293"/>
    <w:rsid w:val="00470180"/>
    <w:rsid w:val="0047335A"/>
    <w:rsid w:val="00473C75"/>
    <w:rsid w:val="00475F22"/>
    <w:rsid w:val="0049466A"/>
    <w:rsid w:val="004A2015"/>
    <w:rsid w:val="004C2D9E"/>
    <w:rsid w:val="004E0ADA"/>
    <w:rsid w:val="004E368B"/>
    <w:rsid w:val="004F36DA"/>
    <w:rsid w:val="004F4F0A"/>
    <w:rsid w:val="00501D0C"/>
    <w:rsid w:val="005165C5"/>
    <w:rsid w:val="00531962"/>
    <w:rsid w:val="00532104"/>
    <w:rsid w:val="00534199"/>
    <w:rsid w:val="00534AD5"/>
    <w:rsid w:val="00541BD6"/>
    <w:rsid w:val="00555476"/>
    <w:rsid w:val="00556E2B"/>
    <w:rsid w:val="005660D7"/>
    <w:rsid w:val="00573CD9"/>
    <w:rsid w:val="00575B54"/>
    <w:rsid w:val="005776E1"/>
    <w:rsid w:val="00583B3A"/>
    <w:rsid w:val="00583B5C"/>
    <w:rsid w:val="00585873"/>
    <w:rsid w:val="005907E5"/>
    <w:rsid w:val="00596405"/>
    <w:rsid w:val="005A237A"/>
    <w:rsid w:val="005B77BE"/>
    <w:rsid w:val="005B7B1B"/>
    <w:rsid w:val="005D037A"/>
    <w:rsid w:val="005E3E2E"/>
    <w:rsid w:val="005F1C90"/>
    <w:rsid w:val="005F310B"/>
    <w:rsid w:val="005F73A0"/>
    <w:rsid w:val="00612629"/>
    <w:rsid w:val="0061334F"/>
    <w:rsid w:val="00634668"/>
    <w:rsid w:val="00635F6D"/>
    <w:rsid w:val="00642D4A"/>
    <w:rsid w:val="00644385"/>
    <w:rsid w:val="00647A96"/>
    <w:rsid w:val="006635C7"/>
    <w:rsid w:val="00664E57"/>
    <w:rsid w:val="006809D3"/>
    <w:rsid w:val="00683797"/>
    <w:rsid w:val="00685D22"/>
    <w:rsid w:val="0069267E"/>
    <w:rsid w:val="00692D94"/>
    <w:rsid w:val="0069777F"/>
    <w:rsid w:val="006A52CB"/>
    <w:rsid w:val="006A6E7C"/>
    <w:rsid w:val="006A70FF"/>
    <w:rsid w:val="006B0C31"/>
    <w:rsid w:val="006B5BC4"/>
    <w:rsid w:val="006B676D"/>
    <w:rsid w:val="006B6920"/>
    <w:rsid w:val="006C5779"/>
    <w:rsid w:val="006C603A"/>
    <w:rsid w:val="006E4078"/>
    <w:rsid w:val="006E5F95"/>
    <w:rsid w:val="006F1DC3"/>
    <w:rsid w:val="00702603"/>
    <w:rsid w:val="007206FB"/>
    <w:rsid w:val="00734E06"/>
    <w:rsid w:val="007415F1"/>
    <w:rsid w:val="00742E2F"/>
    <w:rsid w:val="0074364A"/>
    <w:rsid w:val="0074700F"/>
    <w:rsid w:val="00747613"/>
    <w:rsid w:val="00764516"/>
    <w:rsid w:val="007754D5"/>
    <w:rsid w:val="00782024"/>
    <w:rsid w:val="00790CB4"/>
    <w:rsid w:val="007912E3"/>
    <w:rsid w:val="007916AF"/>
    <w:rsid w:val="00792071"/>
    <w:rsid w:val="007A04D2"/>
    <w:rsid w:val="007A1602"/>
    <w:rsid w:val="007A7D9E"/>
    <w:rsid w:val="007B3361"/>
    <w:rsid w:val="007D3BE9"/>
    <w:rsid w:val="007D56F1"/>
    <w:rsid w:val="007F18A1"/>
    <w:rsid w:val="00801267"/>
    <w:rsid w:val="008055C1"/>
    <w:rsid w:val="00810145"/>
    <w:rsid w:val="008133D8"/>
    <w:rsid w:val="008136CA"/>
    <w:rsid w:val="00816931"/>
    <w:rsid w:val="0081766E"/>
    <w:rsid w:val="00817823"/>
    <w:rsid w:val="00827F19"/>
    <w:rsid w:val="00831D6F"/>
    <w:rsid w:val="00843C5A"/>
    <w:rsid w:val="008553C2"/>
    <w:rsid w:val="00874732"/>
    <w:rsid w:val="00874EE1"/>
    <w:rsid w:val="0088708D"/>
    <w:rsid w:val="008B3935"/>
    <w:rsid w:val="008B46D5"/>
    <w:rsid w:val="008B4F46"/>
    <w:rsid w:val="008B665E"/>
    <w:rsid w:val="008D14A3"/>
    <w:rsid w:val="008E1EDE"/>
    <w:rsid w:val="008F6B0C"/>
    <w:rsid w:val="00904260"/>
    <w:rsid w:val="009062C6"/>
    <w:rsid w:val="009064CC"/>
    <w:rsid w:val="00911A05"/>
    <w:rsid w:val="00915B77"/>
    <w:rsid w:val="00920DE2"/>
    <w:rsid w:val="00921264"/>
    <w:rsid w:val="0092138B"/>
    <w:rsid w:val="009222EC"/>
    <w:rsid w:val="0092530A"/>
    <w:rsid w:val="00932743"/>
    <w:rsid w:val="00943CAE"/>
    <w:rsid w:val="00947BDA"/>
    <w:rsid w:val="009569C2"/>
    <w:rsid w:val="00963EA0"/>
    <w:rsid w:val="009A07FB"/>
    <w:rsid w:val="009A263A"/>
    <w:rsid w:val="009A3224"/>
    <w:rsid w:val="009B2013"/>
    <w:rsid w:val="009B3A2F"/>
    <w:rsid w:val="009B6BF8"/>
    <w:rsid w:val="009C1C79"/>
    <w:rsid w:val="009C4B11"/>
    <w:rsid w:val="009D32EE"/>
    <w:rsid w:val="009F638B"/>
    <w:rsid w:val="00A0191C"/>
    <w:rsid w:val="00A3406C"/>
    <w:rsid w:val="00A341B3"/>
    <w:rsid w:val="00A417E4"/>
    <w:rsid w:val="00A560D4"/>
    <w:rsid w:val="00A65FC4"/>
    <w:rsid w:val="00A84635"/>
    <w:rsid w:val="00A91188"/>
    <w:rsid w:val="00A91A85"/>
    <w:rsid w:val="00A95C9C"/>
    <w:rsid w:val="00A96423"/>
    <w:rsid w:val="00AA32A5"/>
    <w:rsid w:val="00AA5B2A"/>
    <w:rsid w:val="00AB5706"/>
    <w:rsid w:val="00AC7A8C"/>
    <w:rsid w:val="00AD3BE9"/>
    <w:rsid w:val="00B00B71"/>
    <w:rsid w:val="00B02384"/>
    <w:rsid w:val="00B047EC"/>
    <w:rsid w:val="00B10EEA"/>
    <w:rsid w:val="00B22C0A"/>
    <w:rsid w:val="00B27A2C"/>
    <w:rsid w:val="00B35726"/>
    <w:rsid w:val="00B4365A"/>
    <w:rsid w:val="00B50F1A"/>
    <w:rsid w:val="00B5448F"/>
    <w:rsid w:val="00B63E74"/>
    <w:rsid w:val="00B6460A"/>
    <w:rsid w:val="00B65EB3"/>
    <w:rsid w:val="00B7332E"/>
    <w:rsid w:val="00B845A5"/>
    <w:rsid w:val="00B93AFD"/>
    <w:rsid w:val="00B93F28"/>
    <w:rsid w:val="00B949F1"/>
    <w:rsid w:val="00BA410C"/>
    <w:rsid w:val="00BB6C83"/>
    <w:rsid w:val="00BC0170"/>
    <w:rsid w:val="00BC2AA8"/>
    <w:rsid w:val="00BD4AD9"/>
    <w:rsid w:val="00BD69F3"/>
    <w:rsid w:val="00BE4E2A"/>
    <w:rsid w:val="00BE69D7"/>
    <w:rsid w:val="00C042B9"/>
    <w:rsid w:val="00C14A12"/>
    <w:rsid w:val="00C31335"/>
    <w:rsid w:val="00C45239"/>
    <w:rsid w:val="00C456B5"/>
    <w:rsid w:val="00C45857"/>
    <w:rsid w:val="00C51240"/>
    <w:rsid w:val="00C54A58"/>
    <w:rsid w:val="00C74562"/>
    <w:rsid w:val="00C75D87"/>
    <w:rsid w:val="00C82A19"/>
    <w:rsid w:val="00C91E5A"/>
    <w:rsid w:val="00C91EEE"/>
    <w:rsid w:val="00CA311C"/>
    <w:rsid w:val="00CC2E8D"/>
    <w:rsid w:val="00CC334B"/>
    <w:rsid w:val="00CD17FD"/>
    <w:rsid w:val="00CD74A8"/>
    <w:rsid w:val="00CE26F8"/>
    <w:rsid w:val="00CE313E"/>
    <w:rsid w:val="00D00392"/>
    <w:rsid w:val="00D035A2"/>
    <w:rsid w:val="00D05EA7"/>
    <w:rsid w:val="00D26DEA"/>
    <w:rsid w:val="00D458B2"/>
    <w:rsid w:val="00D4596C"/>
    <w:rsid w:val="00D45C23"/>
    <w:rsid w:val="00D51085"/>
    <w:rsid w:val="00D6094C"/>
    <w:rsid w:val="00D736CF"/>
    <w:rsid w:val="00D82BC8"/>
    <w:rsid w:val="00DA0916"/>
    <w:rsid w:val="00DA3575"/>
    <w:rsid w:val="00DC20A7"/>
    <w:rsid w:val="00DD0A92"/>
    <w:rsid w:val="00DD0E36"/>
    <w:rsid w:val="00DF16AC"/>
    <w:rsid w:val="00E00421"/>
    <w:rsid w:val="00E0043F"/>
    <w:rsid w:val="00E01D0B"/>
    <w:rsid w:val="00E05CF5"/>
    <w:rsid w:val="00E132C9"/>
    <w:rsid w:val="00E16FBC"/>
    <w:rsid w:val="00E348FF"/>
    <w:rsid w:val="00E37A80"/>
    <w:rsid w:val="00E42895"/>
    <w:rsid w:val="00E46309"/>
    <w:rsid w:val="00E53756"/>
    <w:rsid w:val="00E76EFF"/>
    <w:rsid w:val="00E93747"/>
    <w:rsid w:val="00E970BF"/>
    <w:rsid w:val="00EA05BB"/>
    <w:rsid w:val="00EA664E"/>
    <w:rsid w:val="00EA72B9"/>
    <w:rsid w:val="00EB0704"/>
    <w:rsid w:val="00EC0699"/>
    <w:rsid w:val="00EC0E83"/>
    <w:rsid w:val="00EC7C68"/>
    <w:rsid w:val="00ED5252"/>
    <w:rsid w:val="00ED7CDA"/>
    <w:rsid w:val="00EE1B6C"/>
    <w:rsid w:val="00EE5453"/>
    <w:rsid w:val="00EF7320"/>
    <w:rsid w:val="00F267BC"/>
    <w:rsid w:val="00F32D55"/>
    <w:rsid w:val="00F32F73"/>
    <w:rsid w:val="00F34F32"/>
    <w:rsid w:val="00F3578A"/>
    <w:rsid w:val="00F42A07"/>
    <w:rsid w:val="00F454E8"/>
    <w:rsid w:val="00F50D14"/>
    <w:rsid w:val="00F52269"/>
    <w:rsid w:val="00F53F4E"/>
    <w:rsid w:val="00F63344"/>
    <w:rsid w:val="00F652CA"/>
    <w:rsid w:val="00F77407"/>
    <w:rsid w:val="00F82FD7"/>
    <w:rsid w:val="00F87121"/>
    <w:rsid w:val="00F87930"/>
    <w:rsid w:val="00F92903"/>
    <w:rsid w:val="00F93394"/>
    <w:rsid w:val="00FA0EFF"/>
    <w:rsid w:val="00FA1057"/>
    <w:rsid w:val="00FA1DEB"/>
    <w:rsid w:val="00FC3B05"/>
    <w:rsid w:val="00FD49D0"/>
    <w:rsid w:val="00FD5868"/>
    <w:rsid w:val="00FE1C52"/>
    <w:rsid w:val="00FF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635"/>
    <w:pPr>
      <w:tabs>
        <w:tab w:val="left" w:pos="397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555476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Αριθμός"/>
    <w:basedOn w:val="a0"/>
    <w:rsid w:val="00555476"/>
    <w:pPr>
      <w:numPr>
        <w:numId w:val="2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character" w:customStyle="1" w:styleId="1Char">
    <w:name w:val="Επικεφαλίδα 1 Char"/>
    <w:basedOn w:val="a1"/>
    <w:link w:val="10"/>
    <w:rsid w:val="00555476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1D3E66"/>
    <w:pPr>
      <w:widowControl w:val="0"/>
      <w:numPr>
        <w:ilvl w:val="1"/>
        <w:numId w:val="2"/>
      </w:numPr>
      <w:tabs>
        <w:tab w:val="clear" w:pos="397"/>
        <w:tab w:val="clear" w:pos="680"/>
        <w:tab w:val="left" w:pos="340"/>
      </w:tabs>
      <w:ind w:left="340" w:hanging="340"/>
    </w:pPr>
    <w:rPr>
      <w:rFonts w:eastAsia="Times New Roman"/>
      <w:szCs w:val="20"/>
      <w:lang w:eastAsia="el-GR"/>
    </w:rPr>
  </w:style>
  <w:style w:type="paragraph" w:styleId="a4">
    <w:name w:val="header"/>
    <w:basedOn w:val="a0"/>
    <w:link w:val="Char"/>
    <w:uiPriority w:val="99"/>
    <w:semiHidden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4"/>
    <w:uiPriority w:val="99"/>
    <w:semiHidden/>
    <w:rsid w:val="00F42A07"/>
    <w:rPr>
      <w:rFonts w:ascii="Times New Roman" w:eastAsia="Times New Roman" w:hAnsi="Times New Roman" w:cs="Times New Roman"/>
      <w:szCs w:val="20"/>
      <w:lang w:eastAsia="el-GR"/>
    </w:rPr>
  </w:style>
  <w:style w:type="paragraph" w:styleId="a5">
    <w:name w:val="footer"/>
    <w:basedOn w:val="a0"/>
    <w:link w:val="Char0"/>
    <w:unhideWhenUsed/>
    <w:rsid w:val="00F42A07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5"/>
    <w:rsid w:val="00F42A07"/>
    <w:rPr>
      <w:rFonts w:ascii="Times New Roman" w:eastAsia="Times New Roman" w:hAnsi="Times New Roman" w:cs="Times New Roman"/>
      <w:szCs w:val="20"/>
      <w:lang w:eastAsia="el-GR"/>
    </w:rPr>
  </w:style>
  <w:style w:type="character" w:styleId="a6">
    <w:name w:val="page number"/>
    <w:basedOn w:val="a1"/>
    <w:rsid w:val="00F42A07"/>
  </w:style>
  <w:style w:type="paragraph" w:styleId="a7">
    <w:name w:val="Balloon Text"/>
    <w:basedOn w:val="a0"/>
    <w:link w:val="Char1"/>
    <w:uiPriority w:val="99"/>
    <w:semiHidden/>
    <w:unhideWhenUsed/>
    <w:rsid w:val="00FA0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FA0EFF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A95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</cp:revision>
  <cp:lastPrinted>2016-02-18T09:54:00Z</cp:lastPrinted>
  <dcterms:created xsi:type="dcterms:W3CDTF">2016-02-18T14:50:00Z</dcterms:created>
  <dcterms:modified xsi:type="dcterms:W3CDTF">2016-02-18T14:50:00Z</dcterms:modified>
</cp:coreProperties>
</file>