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6" w:rsidRDefault="00C51F26" w:rsidP="00CD319B">
      <w:pPr>
        <w:pStyle w:val="10"/>
        <w:ind w:left="567" w:right="707"/>
      </w:pPr>
      <w:r w:rsidRPr="00CD319B">
        <w:t>Μια πειραματική επεξεργασία ή αναποδογυρίζοντας ένα θέμα...</w:t>
      </w:r>
    </w:p>
    <w:p w:rsidR="00C51F26" w:rsidRDefault="00C51F26" w:rsidP="005B46C7">
      <w:r>
        <w:t xml:space="preserve">Στο εργαστήριο του σχολείου σας μελετήσατε πειραματικά την ευθύγραμμη κίνηση ενός αμαξιδίου πάνω σε μια επιφάνεια με τη βοήθεια ενός ηλεκτρικού </w:t>
      </w:r>
      <w:proofErr w:type="spellStart"/>
      <w:r>
        <w:t>χρονομετρητή</w:t>
      </w:r>
      <w:proofErr w:type="spellEnd"/>
      <w:r>
        <w:t>.</w:t>
      </w:r>
    </w:p>
    <w:p w:rsidR="00C51F26" w:rsidRDefault="00C51F26" w:rsidP="005B46C7">
      <w:r>
        <w:t>Ας κάνουμε μια επεξεργασία και εδώ με βάση την χαρτοταινία:</w:t>
      </w:r>
    </w:p>
    <w:p w:rsidR="00C51F26" w:rsidRDefault="00C51F26" w:rsidP="005B46C7">
      <w:r w:rsidRPr="005D1AC4">
        <w:rPr>
          <w:noProof/>
        </w:rPr>
        <w:drawing>
          <wp:inline distT="0" distB="0" distL="0" distR="0">
            <wp:extent cx="6120130" cy="904242"/>
            <wp:effectExtent l="1905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F26" w:rsidRDefault="00C51F26" w:rsidP="005B46C7">
      <w:r>
        <w:t xml:space="preserve"> Για την επεξεργασία της χαρτοταινίας που</w:t>
      </w:r>
      <w:r w:rsidR="0088326F">
        <w:t xml:space="preserve"> πήραμε </w:t>
      </w:r>
      <w:r>
        <w:t>από το πείραμα, να χρησιμοποιήστε το γεγονός ότι η απόσταση μεταξύ δύο διαδοχικών κουκίδων αντιστοι</w:t>
      </w:r>
      <w:r w:rsidR="0088326F">
        <w:t xml:space="preserve">χεί σε χρονικό διάστημα 0,1 s. </w:t>
      </w:r>
    </w:p>
    <w:p w:rsidR="00C51F26" w:rsidRDefault="00C51F26" w:rsidP="005D1AC4">
      <w:r>
        <w:t>Με βάση τ</w:t>
      </w:r>
      <w:r w:rsidR="0088326F">
        <w:t>ην παραπάνω πληροφορία</w:t>
      </w:r>
      <w:r>
        <w:t xml:space="preserve"> και την εικόνα της χαρτοταινίας,</w:t>
      </w:r>
      <w:r w:rsidR="0088326F">
        <w:t xml:space="preserve"> μπορούν να υπολογιστούν οι μετατοπίσεις στα διαδοχικά χρονικά διαστήματα και με βάση αυτές, η μέση ταχύτητα του </w:t>
      </w:r>
      <w:proofErr w:type="spellStart"/>
      <w:r w:rsidR="0088326F">
        <w:t>αμαξιδίου</w:t>
      </w:r>
      <w:proofErr w:type="spellEnd"/>
      <w:r w:rsidR="0088326F">
        <w:t xml:space="preserve"> σε κάθε χρονικό διάστημα.</w:t>
      </w:r>
    </w:p>
    <w:p w:rsidR="00C51F26" w:rsidRDefault="00C51F26" w:rsidP="001D016D">
      <w:pPr>
        <w:ind w:left="227"/>
      </w:pPr>
      <w:r>
        <w:t>i) Να συμπληρώστε τον παρακάτω πίνακα.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185"/>
        <w:gridCol w:w="1310"/>
        <w:gridCol w:w="1791"/>
      </w:tblGrid>
      <w:tr w:rsidR="00C51F26" w:rsidTr="00F457E9">
        <w:trPr>
          <w:trHeight w:val="356"/>
          <w:jc w:val="center"/>
        </w:trPr>
        <w:tc>
          <w:tcPr>
            <w:tcW w:w="1701" w:type="dxa"/>
            <w:shd w:val="clear" w:color="auto" w:fill="C6D9F1" w:themeFill="text2" w:themeFillTint="33"/>
          </w:tcPr>
          <w:p w:rsidR="00C51F26" w:rsidRDefault="00C51F26" w:rsidP="005D1AC4">
            <w:pPr>
              <w:spacing w:line="240" w:lineRule="auto"/>
              <w:jc w:val="center"/>
            </w:pPr>
            <w:r>
              <w:t>Χρονική στιγμή</w:t>
            </w:r>
          </w:p>
          <w:p w:rsidR="00C51F26" w:rsidRDefault="00C51F26" w:rsidP="005D1AC4">
            <w:pPr>
              <w:spacing w:line="240" w:lineRule="auto"/>
              <w:jc w:val="center"/>
            </w:pPr>
            <w:r>
              <w:t>t(s)</w:t>
            </w:r>
          </w:p>
        </w:tc>
        <w:tc>
          <w:tcPr>
            <w:tcW w:w="1185" w:type="dxa"/>
            <w:shd w:val="clear" w:color="auto" w:fill="C6D9F1" w:themeFill="text2" w:themeFillTint="33"/>
          </w:tcPr>
          <w:p w:rsidR="00C51F26" w:rsidRDefault="00C51F26" w:rsidP="005D1AC4">
            <w:pPr>
              <w:spacing w:line="240" w:lineRule="auto"/>
              <w:jc w:val="center"/>
            </w:pPr>
            <w:r>
              <w:t>Θέση</w:t>
            </w:r>
          </w:p>
          <w:p w:rsidR="00C51F26" w:rsidRDefault="00C51F26" w:rsidP="005D1AC4">
            <w:pPr>
              <w:spacing w:line="240" w:lineRule="auto"/>
              <w:jc w:val="center"/>
            </w:pPr>
            <w:r>
              <w:t>x(cm)</w:t>
            </w:r>
          </w:p>
        </w:tc>
        <w:tc>
          <w:tcPr>
            <w:tcW w:w="1277" w:type="dxa"/>
            <w:shd w:val="clear" w:color="auto" w:fill="C6D9F1" w:themeFill="text2" w:themeFillTint="33"/>
          </w:tcPr>
          <w:p w:rsidR="00C51F26" w:rsidRDefault="00C51F26" w:rsidP="005D1AC4">
            <w:pPr>
              <w:spacing w:line="240" w:lineRule="auto"/>
              <w:jc w:val="center"/>
            </w:pPr>
            <w:r>
              <w:t>Μετατόπιση</w:t>
            </w:r>
          </w:p>
          <w:p w:rsidR="00C51F26" w:rsidRDefault="00C51F26" w:rsidP="005D1AC4">
            <w:pPr>
              <w:spacing w:line="240" w:lineRule="auto"/>
              <w:jc w:val="center"/>
            </w:pPr>
            <w:proofErr w:type="spellStart"/>
            <w:r>
              <w:t>Δx</w:t>
            </w:r>
            <w:proofErr w:type="spellEnd"/>
            <w:r>
              <w:t xml:space="preserve"> (cm)</w:t>
            </w:r>
          </w:p>
        </w:tc>
        <w:tc>
          <w:tcPr>
            <w:tcW w:w="1791" w:type="dxa"/>
            <w:shd w:val="clear" w:color="auto" w:fill="C6D9F1" w:themeFill="text2" w:themeFillTint="33"/>
          </w:tcPr>
          <w:p w:rsidR="00C51F26" w:rsidRDefault="00C51F26" w:rsidP="005D1AC4">
            <w:pPr>
              <w:spacing w:line="240" w:lineRule="auto"/>
              <w:jc w:val="center"/>
            </w:pPr>
            <w:r>
              <w:t>Μέση ταχύτητα</w:t>
            </w:r>
          </w:p>
          <w:p w:rsidR="00C51F26" w:rsidRDefault="00C51F26" w:rsidP="005D1AC4">
            <w:pPr>
              <w:spacing w:line="240" w:lineRule="auto"/>
              <w:jc w:val="center"/>
            </w:pPr>
            <w:r>
              <w:t>υ</w:t>
            </w:r>
            <w:r>
              <w:rPr>
                <w:vertAlign w:val="subscript"/>
              </w:rPr>
              <w:t>μ</w:t>
            </w:r>
            <w:r>
              <w:t xml:space="preserve">  (cm/s)</w:t>
            </w:r>
          </w:p>
        </w:tc>
      </w:tr>
      <w:tr w:rsidR="00C51F26" w:rsidTr="00BB07BE">
        <w:trPr>
          <w:trHeight w:val="1491"/>
          <w:jc w:val="center"/>
        </w:trPr>
        <w:tc>
          <w:tcPr>
            <w:tcW w:w="1701" w:type="dxa"/>
          </w:tcPr>
          <w:p w:rsidR="00C51F26" w:rsidRDefault="00C51F26" w:rsidP="005B46C7"/>
        </w:tc>
        <w:tc>
          <w:tcPr>
            <w:tcW w:w="1185" w:type="dxa"/>
          </w:tcPr>
          <w:p w:rsidR="00C51F26" w:rsidRDefault="00C51F26" w:rsidP="005B46C7"/>
          <w:p w:rsidR="00C51F26" w:rsidRDefault="00C51F26" w:rsidP="005B46C7"/>
        </w:tc>
        <w:tc>
          <w:tcPr>
            <w:tcW w:w="1277" w:type="dxa"/>
          </w:tcPr>
          <w:p w:rsidR="00C51F26" w:rsidRDefault="00C51F26" w:rsidP="005D1AC4"/>
        </w:tc>
        <w:tc>
          <w:tcPr>
            <w:tcW w:w="1791" w:type="dxa"/>
          </w:tcPr>
          <w:p w:rsidR="00C51F26" w:rsidRDefault="00C51F26" w:rsidP="005D1AC4"/>
        </w:tc>
      </w:tr>
    </w:tbl>
    <w:p w:rsidR="00C51F26" w:rsidRDefault="00C51F26" w:rsidP="005B46C7"/>
    <w:p w:rsidR="00C51F26" w:rsidRDefault="00C51F26" w:rsidP="001D016D">
      <w:pPr>
        <w:ind w:left="567" w:hanging="340"/>
      </w:pPr>
      <w:r>
        <w:t>ii) «Επιπλέον να υπολογίστε την ταχύτητα θεωρώντας ότι η μέση ταχύτητα για</w:t>
      </w:r>
      <w:r w:rsidR="0088326F">
        <w:t xml:space="preserve"> κάθε</w:t>
      </w:r>
      <w:r>
        <w:t xml:space="preserve"> χρονικό διάστημα Δt=0,1s είναι ίση με την ταχύτητα τη χρονική στιγμή που αντιστοιχεί στο μέσο του χρονικού αυτού διαστήματος».</w:t>
      </w:r>
    </w:p>
    <w:tbl>
      <w:tblPr>
        <w:tblW w:w="0" w:type="auto"/>
        <w:tblInd w:w="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6"/>
        <w:gridCol w:w="1984"/>
      </w:tblGrid>
      <w:tr w:rsidR="00C51F26" w:rsidTr="00F457E9">
        <w:trPr>
          <w:trHeight w:val="426"/>
        </w:trPr>
        <w:tc>
          <w:tcPr>
            <w:tcW w:w="1766" w:type="dxa"/>
            <w:shd w:val="clear" w:color="auto" w:fill="C6D9F1" w:themeFill="text2" w:themeFillTint="33"/>
          </w:tcPr>
          <w:p w:rsidR="00C51F26" w:rsidRDefault="00C51F26" w:rsidP="005D1AC4">
            <w:pPr>
              <w:jc w:val="center"/>
            </w:pPr>
            <w:r>
              <w:t xml:space="preserve">Χρονική στιγμή </w:t>
            </w:r>
            <w:r>
              <w:br/>
              <w:t>t(s)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C51F26" w:rsidRDefault="00C51F26" w:rsidP="005D1AC4">
            <w:pPr>
              <w:jc w:val="center"/>
            </w:pPr>
            <w:r>
              <w:t>Στιγμιαία ταχύτητα</w:t>
            </w:r>
            <w:r>
              <w:br/>
              <w:t>υ(cm/s)</w:t>
            </w:r>
          </w:p>
        </w:tc>
      </w:tr>
      <w:tr w:rsidR="00C51F26" w:rsidTr="00BB07BE">
        <w:trPr>
          <w:trHeight w:val="1815"/>
        </w:trPr>
        <w:tc>
          <w:tcPr>
            <w:tcW w:w="1766" w:type="dxa"/>
          </w:tcPr>
          <w:p w:rsidR="00C51F26" w:rsidRDefault="00C51F26" w:rsidP="005D1AC4"/>
        </w:tc>
        <w:tc>
          <w:tcPr>
            <w:tcW w:w="1984" w:type="dxa"/>
          </w:tcPr>
          <w:p w:rsidR="00C51F26" w:rsidRDefault="00C51F26" w:rsidP="005D1AC4"/>
        </w:tc>
      </w:tr>
    </w:tbl>
    <w:p w:rsidR="00C51F26" w:rsidRDefault="00C51F26" w:rsidP="00BB07BE">
      <w:pPr>
        <w:spacing w:before="120"/>
        <w:ind w:left="567" w:hanging="340"/>
      </w:pPr>
      <w:r>
        <w:t>iii) Με βάση τον παραπάνω πίνακα, να κάνετε τη γραφική παράσταση της ταχύτητας σε συνάρτηση με το χρόνο και με τη βοήθεια του διαγράμματος να υπολογίσετε την επιτάχυνση του αμαξιδίου.</w:t>
      </w:r>
    </w:p>
    <w:p w:rsidR="00C51F26" w:rsidRPr="00BB07BE" w:rsidRDefault="00C51F26" w:rsidP="00BB07BE">
      <w:pPr>
        <w:spacing w:before="120" w:after="120"/>
        <w:rPr>
          <w:b/>
          <w:i/>
          <w:color w:val="548DD4" w:themeColor="text2" w:themeTint="99"/>
          <w:sz w:val="24"/>
          <w:szCs w:val="24"/>
        </w:rPr>
      </w:pPr>
      <w:r w:rsidRPr="00BB07BE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C51F26" w:rsidRDefault="00C51F26" w:rsidP="00C51F26">
      <w:pPr>
        <w:pStyle w:val="1"/>
        <w:numPr>
          <w:ilvl w:val="0"/>
          <w:numId w:val="1"/>
        </w:numPr>
        <w:ind w:left="567" w:hanging="357"/>
      </w:pPr>
      <w:r>
        <w:t>Οι θέσεις των σημείων προφανώς θα υπολογιστούν κατά προσέγγιση</w:t>
      </w:r>
      <w:r w:rsidR="00BB07BE">
        <w:t xml:space="preserve">, υπολογίζοντας τις θέσεις των </w:t>
      </w:r>
      <w:r w:rsidR="00BB07BE">
        <w:lastRenderedPageBreak/>
        <w:t>κουκκίδων όπως φαίνονται στην εικόνα που μας δόθηκε</w:t>
      </w:r>
      <w:r>
        <w:t>:</w:t>
      </w:r>
    </w:p>
    <w:tbl>
      <w:tblPr>
        <w:tblW w:w="0" w:type="auto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5"/>
        <w:gridCol w:w="994"/>
        <w:gridCol w:w="1310"/>
        <w:gridCol w:w="1774"/>
      </w:tblGrid>
      <w:tr w:rsidR="00C51F26" w:rsidTr="00F457E9">
        <w:trPr>
          <w:trHeight w:val="356"/>
          <w:jc w:val="center"/>
        </w:trPr>
        <w:tc>
          <w:tcPr>
            <w:tcW w:w="1915" w:type="dxa"/>
            <w:shd w:val="clear" w:color="auto" w:fill="C6D9F1" w:themeFill="text2" w:themeFillTint="33"/>
          </w:tcPr>
          <w:p w:rsidR="00C51F26" w:rsidRDefault="00C51F26" w:rsidP="009F288A">
            <w:pPr>
              <w:spacing w:line="240" w:lineRule="auto"/>
              <w:jc w:val="center"/>
            </w:pPr>
            <w:r>
              <w:t>Χρονική στιγμή</w:t>
            </w:r>
          </w:p>
          <w:p w:rsidR="00C51F26" w:rsidRDefault="00C51F26" w:rsidP="009F288A">
            <w:pPr>
              <w:spacing w:line="240" w:lineRule="auto"/>
              <w:jc w:val="center"/>
            </w:pPr>
            <w:r>
              <w:t>t(s)</w:t>
            </w:r>
          </w:p>
        </w:tc>
        <w:tc>
          <w:tcPr>
            <w:tcW w:w="994" w:type="dxa"/>
            <w:shd w:val="clear" w:color="auto" w:fill="C6D9F1" w:themeFill="text2" w:themeFillTint="33"/>
          </w:tcPr>
          <w:p w:rsidR="00C51F26" w:rsidRDefault="00C51F26" w:rsidP="009F288A">
            <w:pPr>
              <w:spacing w:line="240" w:lineRule="auto"/>
              <w:jc w:val="center"/>
            </w:pPr>
            <w:r>
              <w:t>Θέση</w:t>
            </w:r>
          </w:p>
          <w:p w:rsidR="00C51F26" w:rsidRDefault="00C51F26" w:rsidP="009F288A">
            <w:pPr>
              <w:spacing w:line="240" w:lineRule="auto"/>
              <w:jc w:val="center"/>
            </w:pPr>
            <w:r>
              <w:t>x(cm)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:rsidR="00C51F26" w:rsidRDefault="00C51F26" w:rsidP="009F288A">
            <w:pPr>
              <w:spacing w:line="240" w:lineRule="auto"/>
              <w:jc w:val="center"/>
            </w:pPr>
            <w:r>
              <w:t>Μετατόπιση</w:t>
            </w:r>
          </w:p>
          <w:p w:rsidR="00C51F26" w:rsidRDefault="00C51F26" w:rsidP="009F288A">
            <w:pPr>
              <w:spacing w:line="240" w:lineRule="auto"/>
              <w:jc w:val="center"/>
            </w:pPr>
            <w:proofErr w:type="spellStart"/>
            <w:r>
              <w:t>Δx</w:t>
            </w:r>
            <w:proofErr w:type="spellEnd"/>
            <w:r>
              <w:t xml:space="preserve"> (cm)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:rsidR="00C51F26" w:rsidRDefault="00C51F26" w:rsidP="009F288A">
            <w:pPr>
              <w:spacing w:line="240" w:lineRule="auto"/>
              <w:jc w:val="center"/>
            </w:pPr>
            <w:r>
              <w:t>Μέση ταχύτητα</w:t>
            </w:r>
          </w:p>
          <w:p w:rsidR="00C51F26" w:rsidRDefault="00C51F26" w:rsidP="009F288A">
            <w:pPr>
              <w:spacing w:line="240" w:lineRule="auto"/>
              <w:jc w:val="center"/>
            </w:pPr>
            <w:r>
              <w:t>υ</w:t>
            </w:r>
            <w:r>
              <w:rPr>
                <w:vertAlign w:val="subscript"/>
              </w:rPr>
              <w:t>μ</w:t>
            </w:r>
            <w:r>
              <w:t xml:space="preserve">  (cm/s)</w:t>
            </w:r>
          </w:p>
        </w:tc>
      </w:tr>
      <w:tr w:rsidR="00C51F26" w:rsidTr="00BB07BE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310" w:type="dxa"/>
            <w:shd w:val="clear" w:color="auto" w:fill="17365D" w:themeFill="text2" w:themeFillShade="BF"/>
          </w:tcPr>
          <w:p w:rsidR="00C51F26" w:rsidRDefault="00C51F26" w:rsidP="009F288A">
            <w:pPr>
              <w:jc w:val="center"/>
            </w:pPr>
            <w:proofErr w:type="spellStart"/>
            <w:r>
              <w:t>xxxxxx</w:t>
            </w:r>
            <w:proofErr w:type="spellEnd"/>
          </w:p>
        </w:tc>
        <w:tc>
          <w:tcPr>
            <w:tcW w:w="1774" w:type="dxa"/>
            <w:shd w:val="clear" w:color="auto" w:fill="17365D" w:themeFill="text2" w:themeFillShade="BF"/>
          </w:tcPr>
          <w:p w:rsidR="00C51F26" w:rsidRDefault="00C51F26" w:rsidP="009F288A">
            <w:pPr>
              <w:spacing w:line="240" w:lineRule="auto"/>
              <w:jc w:val="center"/>
            </w:pPr>
            <w:proofErr w:type="spellStart"/>
            <w:r>
              <w:t>xxxxxxxx</w:t>
            </w:r>
            <w:proofErr w:type="spellEnd"/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jc w:val="center"/>
            </w:pPr>
            <w:r>
              <w:t>1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jc w:val="center"/>
            </w:pPr>
            <w:r>
              <w:t>3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30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0,3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jc w:val="center"/>
            </w:pPr>
            <w:r>
              <w:t>4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40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0,4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jc w:val="center"/>
            </w:pPr>
            <w:r>
              <w:t>6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60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jc w:val="center"/>
            </w:pPr>
            <w:r>
              <w:t>8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80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0,6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jc w:val="center"/>
            </w:pPr>
            <w:r>
              <w:t>10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100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0,7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44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120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0,8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58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140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0,9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73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150</w:t>
            </w:r>
          </w:p>
        </w:tc>
      </w:tr>
      <w:tr w:rsidR="00C51F26" w:rsidTr="00D30DD8">
        <w:trPr>
          <w:trHeight w:val="356"/>
          <w:jc w:val="center"/>
        </w:trPr>
        <w:tc>
          <w:tcPr>
            <w:tcW w:w="1915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99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90</w:t>
            </w:r>
          </w:p>
        </w:tc>
        <w:tc>
          <w:tcPr>
            <w:tcW w:w="1310" w:type="dxa"/>
            <w:shd w:val="clear" w:color="auto" w:fill="DDDDDD"/>
          </w:tcPr>
          <w:p w:rsidR="00C51F26" w:rsidRDefault="00C51F26" w:rsidP="009F288A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1774" w:type="dxa"/>
            <w:shd w:val="clear" w:color="auto" w:fill="auto"/>
          </w:tcPr>
          <w:p w:rsidR="00C51F26" w:rsidRDefault="00C51F26" w:rsidP="009F288A">
            <w:pPr>
              <w:spacing w:line="240" w:lineRule="auto"/>
              <w:jc w:val="center"/>
            </w:pPr>
            <w:r>
              <w:t>170</w:t>
            </w:r>
          </w:p>
        </w:tc>
      </w:tr>
    </w:tbl>
    <w:p w:rsidR="00C51F26" w:rsidRDefault="00C51F26" w:rsidP="00BB07BE">
      <w:pPr>
        <w:spacing w:before="120"/>
        <w:ind w:left="567"/>
      </w:pPr>
      <w:r>
        <w:t>Ας σημειωθεί ότι οι τιμές των δύο τελευταίων στηλών συμπληρώθηκαν, α</w:t>
      </w:r>
      <w:r w:rsidR="00BB07BE">
        <w:t>φού έμειναν κενά τα πρώτα κελιά, αφού μας ενδιαφέρει η μετατόπιση, αλλά και η μέση ταχύτητα, από 0 έως 0,1s.</w:t>
      </w:r>
    </w:p>
    <w:p w:rsidR="00C51F26" w:rsidRDefault="00C51F26" w:rsidP="00BB07BE">
      <w:pPr>
        <w:ind w:left="567"/>
      </w:pPr>
      <w:r>
        <w:t>Αυτό σημαίνει ότι π.χ. η τιμή 1cm του 2</w:t>
      </w:r>
      <w:r w:rsidRPr="00EF76FB">
        <w:rPr>
          <w:vertAlign w:val="superscript"/>
        </w:rPr>
        <w:t>ου</w:t>
      </w:r>
      <w:r>
        <w:t xml:space="preserve"> κελιού για την μετατόπιση προκύπτει σαν η διαφορά των</w:t>
      </w:r>
      <w:r w:rsidR="0088326F">
        <w:t xml:space="preserve"> θέσεων 1cm την χρονική στιγμή 1s</w:t>
      </w:r>
      <w:r>
        <w:t>, μείον την τιμή x=0 της χρονικής στιγμής t=0.</w:t>
      </w:r>
      <w:r w:rsidR="0088326F">
        <w:t xml:space="preserve"> Το ίδιο συμβαίνει και κατά την συμπλήρωση των υπολοίπων κελιών των δύο στηλών. </w:t>
      </w:r>
    </w:p>
    <w:p w:rsidR="00C51F26" w:rsidRDefault="00C51F26" w:rsidP="00BB07BE">
      <w:pPr>
        <w:pStyle w:val="1"/>
        <w:numPr>
          <w:ilvl w:val="0"/>
          <w:numId w:val="1"/>
        </w:numPr>
        <w:spacing w:before="240"/>
        <w:ind w:left="584" w:hanging="357"/>
      </w:pPr>
      <w:r>
        <w:t>Με βάση τον παραπάνω πίνακα και την «σύμβαση» που μας δόθηκε θα έχουμε:</w:t>
      </w:r>
    </w:p>
    <w:tbl>
      <w:tblPr>
        <w:tblW w:w="0" w:type="auto"/>
        <w:tblInd w:w="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6"/>
        <w:gridCol w:w="1984"/>
      </w:tblGrid>
      <w:tr w:rsidR="00C51F26" w:rsidTr="00482B32">
        <w:trPr>
          <w:trHeight w:val="426"/>
        </w:trPr>
        <w:tc>
          <w:tcPr>
            <w:tcW w:w="1766" w:type="dxa"/>
            <w:shd w:val="clear" w:color="auto" w:fill="C6D9F1" w:themeFill="text2" w:themeFillTint="33"/>
          </w:tcPr>
          <w:p w:rsidR="00C51F26" w:rsidRDefault="00C51F26" w:rsidP="0011581D">
            <w:pPr>
              <w:jc w:val="center"/>
            </w:pPr>
            <w:r>
              <w:t xml:space="preserve">Χρονική στιγμή </w:t>
            </w:r>
            <w:r>
              <w:br/>
              <w:t>t(s)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C51F26" w:rsidRDefault="00C51F26" w:rsidP="0011581D">
            <w:pPr>
              <w:jc w:val="center"/>
            </w:pPr>
            <w:r>
              <w:t>Στιγμιαία ταχύτητα</w:t>
            </w:r>
            <w:r>
              <w:br/>
              <w:t>υ(cm/s)</w:t>
            </w:r>
          </w:p>
        </w:tc>
      </w:tr>
      <w:tr w:rsidR="00C51F26" w:rsidRPr="00DE4270" w:rsidTr="0011581D">
        <w:trPr>
          <w:trHeight w:val="32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0,05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10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0,15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30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0,25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40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0,35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60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0,45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80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0,55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100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0,65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120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0,75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140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0,85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150</w:t>
            </w:r>
          </w:p>
        </w:tc>
      </w:tr>
      <w:tr w:rsidR="00C51F26" w:rsidTr="0011581D">
        <w:trPr>
          <w:trHeight w:val="175"/>
        </w:trPr>
        <w:tc>
          <w:tcPr>
            <w:tcW w:w="1766" w:type="dxa"/>
          </w:tcPr>
          <w:p w:rsidR="00C51F26" w:rsidRDefault="00C51F26" w:rsidP="0011581D">
            <w:pPr>
              <w:jc w:val="center"/>
            </w:pPr>
            <w:r>
              <w:t>0,95</w:t>
            </w:r>
          </w:p>
        </w:tc>
        <w:tc>
          <w:tcPr>
            <w:tcW w:w="1984" w:type="dxa"/>
            <w:shd w:val="clear" w:color="auto" w:fill="DDDDDD"/>
          </w:tcPr>
          <w:p w:rsidR="00C51F26" w:rsidRDefault="00C51F26" w:rsidP="0011581D">
            <w:pPr>
              <w:jc w:val="center"/>
            </w:pPr>
            <w:r>
              <w:t>170</w:t>
            </w:r>
          </w:p>
        </w:tc>
      </w:tr>
    </w:tbl>
    <w:p w:rsidR="00C51F26" w:rsidRDefault="00C51F26" w:rsidP="00EF76FB"/>
    <w:p w:rsidR="00C51F26" w:rsidRDefault="00C51F26" w:rsidP="00C51F26">
      <w:pPr>
        <w:pStyle w:val="1"/>
        <w:numPr>
          <w:ilvl w:val="0"/>
          <w:numId w:val="1"/>
        </w:numPr>
        <w:ind w:left="584" w:hanging="357"/>
      </w:pPr>
      <w:r>
        <w:t>Με βάση τις τιμές του παραπάνω πίνακα σχεδιάζουμε τη ζητούμενη γραφική παράσταση, όπως στο παρακάτω σχήμα:</w:t>
      </w:r>
    </w:p>
    <w:p w:rsidR="00C51F26" w:rsidRDefault="00C51F26" w:rsidP="002361E2">
      <w:pPr>
        <w:jc w:val="center"/>
      </w:pPr>
      <w:r>
        <w:object w:dxaOrig="5882" w:dyaOrig="5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2pt;height:274.45pt" o:ole="" filled="t" fillcolor="#c6d9f1 [671]">
            <v:fill color2="fill lighten(51)" angle="-90" focusposition="1" focussize="" method="linear sigma" type="gradient"/>
            <v:imagedata r:id="rId8" o:title=""/>
          </v:shape>
          <o:OLEObject Type="Embed" ProgID="Visio.Drawing.11" ShapeID="_x0000_i1025" DrawAspect="Content" ObjectID="_1461050352" r:id="rId9"/>
        </w:object>
      </w:r>
    </w:p>
    <w:p w:rsidR="00C51F26" w:rsidRDefault="00C51F26" w:rsidP="002361E2">
      <w:pPr>
        <w:ind w:left="720"/>
      </w:pPr>
      <w:r>
        <w:t>Αξίζει να σημειωθεί ότι η ευθεία που χαράσσουμε, θα πρέπει να χαραχθεί με τέτοιον τρόπο, ώστε να υπάρχει μια «κατανομή» σημείων κατά το δυνατόν ομοιόμορφ</w:t>
      </w:r>
      <w:r w:rsidR="0088326F">
        <w:t>η</w:t>
      </w:r>
      <w:r>
        <w:t xml:space="preserve">, μερικά σημεία πάνω από την ευθεία, κάποια άλλα κάτω. Το μόνο «σίγουρο» σημείο, το οποίο δεν υπάρχει στον πίνακα, είναι η αρχή των αξόνων, αφού τη στιγμή t=0, η ταχύτητα του </w:t>
      </w:r>
      <w:proofErr w:type="spellStart"/>
      <w:r>
        <w:t>αμαξιδίου</w:t>
      </w:r>
      <w:proofErr w:type="spellEnd"/>
      <w:r>
        <w:t>, είναι μηδενική.</w:t>
      </w:r>
    </w:p>
    <w:p w:rsidR="00C51F26" w:rsidRDefault="00C51F26" w:rsidP="005C351D">
      <w:pPr>
        <w:ind w:left="720"/>
      </w:pPr>
      <w:r>
        <w:t>Η κλίση της ευθείας που χαράξαμε παραπάνω είναι αριθμητικά ίση με την επιτάχυνση του σώματος. Για να την υπολογίσουμε</w:t>
      </w:r>
      <w:r w:rsidRPr="00F976BF">
        <w:t>,</w:t>
      </w:r>
      <w:r>
        <w:t xml:space="preserve"> επιλέγουμε κάποιο σημείο της ευθείας (όχι υποχρεωτικά κάποιο σημείο του πίνακα), έστω το σημείο Α, οπότε έχουμε:</w:t>
      </w:r>
    </w:p>
    <w:p w:rsidR="00C51F26" w:rsidRDefault="00C51F26" w:rsidP="005C351D">
      <w:pPr>
        <w:jc w:val="center"/>
        <w:rPr>
          <w:lang w:val="en-US"/>
        </w:rPr>
      </w:pPr>
      <w:r w:rsidRPr="005C351D">
        <w:rPr>
          <w:position w:val="-30"/>
        </w:rPr>
        <w:object w:dxaOrig="4260" w:dyaOrig="680">
          <v:shape id="_x0000_i1026" type="#_x0000_t75" style="width:212.9pt;height:34.05pt" o:ole="">
            <v:imagedata r:id="rId10" o:title=""/>
          </v:shape>
          <o:OLEObject Type="Embed" ProgID="Equation.3" ShapeID="_x0000_i1026" DrawAspect="Content" ObjectID="_1461050353" r:id="rId11"/>
        </w:object>
      </w:r>
    </w:p>
    <w:p w:rsidR="00C51F26" w:rsidRPr="00735C9B" w:rsidRDefault="00C51F26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C51F26" w:rsidRPr="005C351D" w:rsidRDefault="00C51F26" w:rsidP="005C351D">
      <w:pPr>
        <w:jc w:val="center"/>
        <w:rPr>
          <w:lang w:val="en-US"/>
        </w:rPr>
      </w:pPr>
    </w:p>
    <w:p w:rsidR="00CB71BE" w:rsidRPr="00C10F09" w:rsidRDefault="00CB71BE" w:rsidP="00C10F09"/>
    <w:sectPr w:rsidR="00CB71BE" w:rsidRPr="00C10F09" w:rsidSect="005A685F">
      <w:headerReference w:type="default" r:id="rId12"/>
      <w:footerReference w:type="defaul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E0" w:rsidRDefault="007417E0" w:rsidP="005A685F">
      <w:pPr>
        <w:spacing w:line="240" w:lineRule="auto"/>
      </w:pPr>
      <w:r>
        <w:separator/>
      </w:r>
    </w:p>
  </w:endnote>
  <w:endnote w:type="continuationSeparator" w:id="0">
    <w:p w:rsidR="007417E0" w:rsidRDefault="007417E0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BA2BC0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326F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D56705" w:rsidRDefault="001F077C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E0" w:rsidRDefault="007417E0" w:rsidP="005A685F">
      <w:pPr>
        <w:spacing w:line="240" w:lineRule="auto"/>
      </w:pPr>
      <w:r>
        <w:separator/>
      </w:r>
    </w:p>
  </w:footnote>
  <w:footnote w:type="continuationSeparator" w:id="0">
    <w:p w:rsidR="007417E0" w:rsidRDefault="007417E0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C51F26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C51F26">
      <w:rPr>
        <w:i/>
      </w:rPr>
      <w:t>Υλικό Φυσικής-Χημείας</w:t>
    </w:r>
    <w:r w:rsidRPr="00C51F26">
      <w:rPr>
        <w:i/>
      </w:rPr>
      <w:tab/>
    </w:r>
    <w:r w:rsidR="00C51F26" w:rsidRPr="00C51F26">
      <w:rPr>
        <w:i/>
      </w:rPr>
      <w:t>Εργαστηριακή άσκηση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7BE"/>
    <w:rsid w:val="000170A7"/>
    <w:rsid w:val="00041D7D"/>
    <w:rsid w:val="000824B8"/>
    <w:rsid w:val="00087310"/>
    <w:rsid w:val="00092248"/>
    <w:rsid w:val="000E7C18"/>
    <w:rsid w:val="001201BF"/>
    <w:rsid w:val="00176582"/>
    <w:rsid w:val="00192093"/>
    <w:rsid w:val="001C4A36"/>
    <w:rsid w:val="001F077C"/>
    <w:rsid w:val="00216495"/>
    <w:rsid w:val="002620C3"/>
    <w:rsid w:val="002F77C7"/>
    <w:rsid w:val="003203E1"/>
    <w:rsid w:val="00341904"/>
    <w:rsid w:val="00354C19"/>
    <w:rsid w:val="00354F39"/>
    <w:rsid w:val="00366B16"/>
    <w:rsid w:val="00375B14"/>
    <w:rsid w:val="00383611"/>
    <w:rsid w:val="00384DA6"/>
    <w:rsid w:val="003A3D09"/>
    <w:rsid w:val="003E0307"/>
    <w:rsid w:val="00431BA3"/>
    <w:rsid w:val="00440024"/>
    <w:rsid w:val="004636B0"/>
    <w:rsid w:val="00467ED3"/>
    <w:rsid w:val="004737A3"/>
    <w:rsid w:val="00480F8B"/>
    <w:rsid w:val="004A3EDF"/>
    <w:rsid w:val="004B0759"/>
    <w:rsid w:val="004C47E2"/>
    <w:rsid w:val="004D1DC4"/>
    <w:rsid w:val="004E71F0"/>
    <w:rsid w:val="0052023F"/>
    <w:rsid w:val="005457AB"/>
    <w:rsid w:val="005469A8"/>
    <w:rsid w:val="005547B4"/>
    <w:rsid w:val="005651C0"/>
    <w:rsid w:val="00582890"/>
    <w:rsid w:val="005A3361"/>
    <w:rsid w:val="005A685F"/>
    <w:rsid w:val="005D44A0"/>
    <w:rsid w:val="005E2BFC"/>
    <w:rsid w:val="006005C2"/>
    <w:rsid w:val="00643495"/>
    <w:rsid w:val="00660124"/>
    <w:rsid w:val="006C434F"/>
    <w:rsid w:val="006C6E7F"/>
    <w:rsid w:val="00706C93"/>
    <w:rsid w:val="007171B8"/>
    <w:rsid w:val="00735624"/>
    <w:rsid w:val="00736799"/>
    <w:rsid w:val="007417E0"/>
    <w:rsid w:val="007571A2"/>
    <w:rsid w:val="00784759"/>
    <w:rsid w:val="007D321C"/>
    <w:rsid w:val="0080754D"/>
    <w:rsid w:val="008735EC"/>
    <w:rsid w:val="00881546"/>
    <w:rsid w:val="0088326F"/>
    <w:rsid w:val="008C130F"/>
    <w:rsid w:val="00907F46"/>
    <w:rsid w:val="0091575F"/>
    <w:rsid w:val="00942A00"/>
    <w:rsid w:val="009B25CA"/>
    <w:rsid w:val="009D2B72"/>
    <w:rsid w:val="009E3871"/>
    <w:rsid w:val="00A00627"/>
    <w:rsid w:val="00A376E9"/>
    <w:rsid w:val="00A974A0"/>
    <w:rsid w:val="00AC2070"/>
    <w:rsid w:val="00B167C8"/>
    <w:rsid w:val="00B563D8"/>
    <w:rsid w:val="00BA2BC0"/>
    <w:rsid w:val="00BB07BE"/>
    <w:rsid w:val="00C10F09"/>
    <w:rsid w:val="00C43688"/>
    <w:rsid w:val="00C51F26"/>
    <w:rsid w:val="00C57E64"/>
    <w:rsid w:val="00CB71BE"/>
    <w:rsid w:val="00CC00DA"/>
    <w:rsid w:val="00CE585D"/>
    <w:rsid w:val="00CF09F3"/>
    <w:rsid w:val="00D04551"/>
    <w:rsid w:val="00D10EB5"/>
    <w:rsid w:val="00D117C4"/>
    <w:rsid w:val="00D12394"/>
    <w:rsid w:val="00D51391"/>
    <w:rsid w:val="00D8011B"/>
    <w:rsid w:val="00D95FD6"/>
    <w:rsid w:val="00DA0E27"/>
    <w:rsid w:val="00DC2C89"/>
    <w:rsid w:val="00DE126D"/>
    <w:rsid w:val="00DF37FB"/>
    <w:rsid w:val="00E42B70"/>
    <w:rsid w:val="00EB1B54"/>
    <w:rsid w:val="00F26692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Balloon Text"/>
    <w:basedOn w:val="a0"/>
    <w:link w:val="Char2"/>
    <w:uiPriority w:val="99"/>
    <w:semiHidden/>
    <w:unhideWhenUsed/>
    <w:rsid w:val="00C51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C51F26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Documents\My%20FileSwap\&#913;&#960;&#959;&#952;&#942;&#954;&#951;\&#928;&#961;&#972;&#964;&#965;&#960;&#945;\&#904;&#961;&#947;&#959;-&#949;&#957;&#941;&#961;&#947;&#949;&#95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Έργο-ενέργεια.</Template>
  <TotalTime>13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cp:lastPrinted>2014-05-07T19:09:00Z</cp:lastPrinted>
  <dcterms:created xsi:type="dcterms:W3CDTF">2014-05-07T19:08:00Z</dcterms:created>
  <dcterms:modified xsi:type="dcterms:W3CDTF">2014-05-08T07:33:00Z</dcterms:modified>
</cp:coreProperties>
</file>