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89" w:rsidRDefault="00C2122C" w:rsidP="00C2122C">
      <w:pPr>
        <w:pStyle w:val="10"/>
      </w:pPr>
      <w:r>
        <w:t>Δυο σώματα εκτοξεύονται οριζόντια.</w:t>
      </w:r>
    </w:p>
    <w:tbl>
      <w:tblPr>
        <w:tblpPr w:leftFromText="180" w:rightFromText="180" w:vertAnchor="text" w:tblpXSpec="right" w:tblpY="5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7"/>
      </w:tblGrid>
      <w:tr w:rsidR="00C2122C" w:rsidTr="00C97023">
        <w:trPr>
          <w:trHeight w:val="903"/>
          <w:jc w:val="right"/>
        </w:trPr>
        <w:tc>
          <w:tcPr>
            <w:tcW w:w="3184" w:type="dxa"/>
            <w:tcBorders>
              <w:top w:val="nil"/>
              <w:left w:val="nil"/>
              <w:bottom w:val="nil"/>
              <w:right w:val="nil"/>
            </w:tcBorders>
          </w:tcPr>
          <w:p w:rsidR="00C2122C" w:rsidRDefault="00C97023" w:rsidP="00C2122C">
            <w:pPr>
              <w:rPr>
                <w:lang w:eastAsia="el-GR"/>
              </w:rPr>
            </w:pPr>
            <w:r>
              <w:object w:dxaOrig="4382" w:dyaOrig="41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9.95pt;height:161.05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71354423" r:id="rId8"/>
              </w:object>
            </w:r>
          </w:p>
        </w:tc>
      </w:tr>
    </w:tbl>
    <w:p w:rsidR="00C2122C" w:rsidRDefault="00C2122C" w:rsidP="00C2122C">
      <w:pPr>
        <w:rPr>
          <w:lang w:eastAsia="el-GR"/>
        </w:rPr>
      </w:pPr>
      <w:r>
        <w:rPr>
          <w:lang w:eastAsia="el-GR"/>
        </w:rPr>
        <w:t>Από δύο σημεία</w:t>
      </w:r>
      <w:r w:rsidR="00580059">
        <w:rPr>
          <w:lang w:eastAsia="el-GR"/>
        </w:rPr>
        <w:t>,</w:t>
      </w:r>
      <w:r>
        <w:rPr>
          <w:lang w:eastAsia="el-GR"/>
        </w:rPr>
        <w:t xml:space="preserve"> τα οποία βρίσκονται σε ύψη 2Η και Η από το έδαφος, εκτοξεύονται οριζόντια δυο μικρές σφαίρες</w:t>
      </w:r>
      <w:r w:rsidR="00AF5FAE">
        <w:rPr>
          <w:lang w:eastAsia="el-GR"/>
        </w:rPr>
        <w:t xml:space="preserve"> Α και Β</w:t>
      </w:r>
      <w:r>
        <w:rPr>
          <w:lang w:eastAsia="el-GR"/>
        </w:rPr>
        <w:t>,</w:t>
      </w:r>
      <w:r w:rsidR="0018195A" w:rsidRPr="0018195A">
        <w:rPr>
          <w:lang w:eastAsia="el-GR"/>
        </w:rPr>
        <w:t xml:space="preserve"> </w:t>
      </w:r>
      <w:r w:rsidR="0018195A">
        <w:rPr>
          <w:lang w:eastAsia="el-GR"/>
        </w:rPr>
        <w:t>της ίδιας μάζας,</w:t>
      </w:r>
      <w:r>
        <w:rPr>
          <w:lang w:eastAsia="el-GR"/>
        </w:rPr>
        <w:t xml:space="preserve"> στο ίδιο κατακόρυφο επίπεδο. Η πρώτη με αρχική τ</w:t>
      </w:r>
      <w:r>
        <w:rPr>
          <w:lang w:eastAsia="el-GR"/>
        </w:rPr>
        <w:t>α</w:t>
      </w:r>
      <w:r>
        <w:rPr>
          <w:lang w:eastAsia="el-GR"/>
        </w:rPr>
        <w:t>χύτητα υ</w:t>
      </w:r>
      <w:r w:rsidR="006B1DE0">
        <w:rPr>
          <w:vertAlign w:val="subscript"/>
          <w:lang w:eastAsia="el-GR"/>
        </w:rPr>
        <w:t>0</w:t>
      </w:r>
      <w:r>
        <w:rPr>
          <w:vertAlign w:val="subscript"/>
          <w:lang w:eastAsia="el-GR"/>
        </w:rPr>
        <w:t>1</w:t>
      </w:r>
      <w:r>
        <w:rPr>
          <w:lang w:eastAsia="el-GR"/>
        </w:rPr>
        <w:t>, πέφτει στο έδαφος στο σημείο Γ, όπως στο σχήμα.</w:t>
      </w:r>
      <w:r w:rsidR="00AF5FAE">
        <w:rPr>
          <w:lang w:eastAsia="el-GR"/>
        </w:rPr>
        <w:t xml:space="preserve"> Να χαρακτηρίστε τις παρακάτω προτάσεις ως σωστές ή λανθ</w:t>
      </w:r>
      <w:r w:rsidR="00AF5FAE">
        <w:rPr>
          <w:lang w:eastAsia="el-GR"/>
        </w:rPr>
        <w:t>α</w:t>
      </w:r>
      <w:r w:rsidR="00AF5FAE">
        <w:rPr>
          <w:lang w:eastAsia="el-GR"/>
        </w:rPr>
        <w:t>σμένες, δικαιολ</w:t>
      </w:r>
      <w:r w:rsidR="00AF5FAE">
        <w:rPr>
          <w:lang w:eastAsia="el-GR"/>
        </w:rPr>
        <w:t>ο</w:t>
      </w:r>
      <w:r w:rsidR="00AF5FAE">
        <w:rPr>
          <w:lang w:eastAsia="el-GR"/>
        </w:rPr>
        <w:t>γώντας τις απαντήσεις σας.</w:t>
      </w:r>
    </w:p>
    <w:p w:rsidR="00EE3D6B" w:rsidRDefault="00AF5FAE" w:rsidP="00D56CE8">
      <w:pPr>
        <w:ind w:left="567" w:hanging="340"/>
        <w:rPr>
          <w:lang w:eastAsia="el-GR"/>
        </w:rPr>
      </w:pPr>
      <w:r>
        <w:rPr>
          <w:lang w:eastAsia="el-GR"/>
        </w:rPr>
        <w:t xml:space="preserve">i) </w:t>
      </w:r>
      <w:r w:rsidR="00D56CE8">
        <w:rPr>
          <w:lang w:eastAsia="el-GR"/>
        </w:rPr>
        <w:t xml:space="preserve">  </w:t>
      </w:r>
      <w:r>
        <w:rPr>
          <w:lang w:eastAsia="el-GR"/>
        </w:rPr>
        <w:t xml:space="preserve">Αν οι δυο σφαίρες εκτοξευτούν ταυτόχρονα, πρώτη στο </w:t>
      </w:r>
      <w:r>
        <w:rPr>
          <w:lang w:eastAsia="el-GR"/>
        </w:rPr>
        <w:t>έ</w:t>
      </w:r>
      <w:r>
        <w:rPr>
          <w:lang w:eastAsia="el-GR"/>
        </w:rPr>
        <w:t>δαφος θα φτ</w:t>
      </w:r>
      <w:r w:rsidR="00EE3D6B">
        <w:rPr>
          <w:lang w:eastAsia="el-GR"/>
        </w:rPr>
        <w:t>άσει η Β σφαίρα, ανεξάρτητα της αρχικής ταχ</w:t>
      </w:r>
      <w:r w:rsidR="00EE3D6B">
        <w:rPr>
          <w:lang w:eastAsia="el-GR"/>
        </w:rPr>
        <w:t>ύ</w:t>
      </w:r>
      <w:r w:rsidR="00EE3D6B">
        <w:rPr>
          <w:lang w:eastAsia="el-GR"/>
        </w:rPr>
        <w:t>τητας εκτ</w:t>
      </w:r>
      <w:r w:rsidR="00580059">
        <w:rPr>
          <w:lang w:eastAsia="el-GR"/>
        </w:rPr>
        <w:t>όξευσής της</w:t>
      </w:r>
      <w:r w:rsidR="00EE3D6B">
        <w:rPr>
          <w:lang w:eastAsia="el-GR"/>
        </w:rPr>
        <w:t>.</w:t>
      </w:r>
    </w:p>
    <w:p w:rsidR="00AF5FAE" w:rsidRDefault="00EE3D6B" w:rsidP="00D56CE8">
      <w:pPr>
        <w:ind w:left="567" w:hanging="340"/>
        <w:rPr>
          <w:lang w:eastAsia="el-GR"/>
        </w:rPr>
      </w:pPr>
      <w:r>
        <w:rPr>
          <w:lang w:eastAsia="el-GR"/>
        </w:rPr>
        <w:t xml:space="preserve">ii) </w:t>
      </w:r>
      <w:r w:rsidR="00AF5FAE">
        <w:rPr>
          <w:lang w:eastAsia="el-GR"/>
        </w:rPr>
        <w:t xml:space="preserve"> </w:t>
      </w:r>
      <w:r w:rsidR="00580059">
        <w:rPr>
          <w:lang w:eastAsia="el-GR"/>
        </w:rPr>
        <w:t>Για να μπορέσει η Β σφαίρα να φτάσει στο έδαφος στο ίδιο σημείο Γ, θα πρέπει να εκτοξευθεί με α</w:t>
      </w:r>
      <w:r w:rsidR="00580059">
        <w:rPr>
          <w:lang w:eastAsia="el-GR"/>
        </w:rPr>
        <w:t>ρ</w:t>
      </w:r>
      <w:r w:rsidR="00580059">
        <w:rPr>
          <w:lang w:eastAsia="el-GR"/>
        </w:rPr>
        <w:t>χική ταχύτητα υ</w:t>
      </w:r>
      <w:r w:rsidR="00580059">
        <w:rPr>
          <w:vertAlign w:val="subscript"/>
          <w:lang w:eastAsia="el-GR"/>
        </w:rPr>
        <w:t>02</w:t>
      </w:r>
      <w:r w:rsidR="00580059">
        <w:rPr>
          <w:lang w:eastAsia="el-GR"/>
        </w:rPr>
        <w:t>=2υ</w:t>
      </w:r>
      <w:r w:rsidR="00580059">
        <w:rPr>
          <w:vertAlign w:val="subscript"/>
          <w:lang w:eastAsia="el-GR"/>
        </w:rPr>
        <w:t>01</w:t>
      </w:r>
      <w:r w:rsidR="00580059">
        <w:rPr>
          <w:lang w:eastAsia="el-GR"/>
        </w:rPr>
        <w:t>.</w:t>
      </w:r>
    </w:p>
    <w:p w:rsidR="00EA2FF3" w:rsidRDefault="00EA2FF3" w:rsidP="00D56CE8">
      <w:pPr>
        <w:ind w:left="567" w:hanging="340"/>
        <w:rPr>
          <w:lang w:eastAsia="el-GR"/>
        </w:rPr>
      </w:pPr>
      <w:r>
        <w:rPr>
          <w:lang w:eastAsia="el-GR"/>
        </w:rPr>
        <w:t>iii) Αν τελικά και οι δύο σφαίρες φτάνουν στο ίδιο σημείο Γ,</w:t>
      </w:r>
      <w:r w:rsidR="0018195A" w:rsidRPr="0018195A">
        <w:rPr>
          <w:lang w:eastAsia="el-GR"/>
        </w:rPr>
        <w:t xml:space="preserve"> </w:t>
      </w:r>
      <w:r w:rsidR="0018195A">
        <w:rPr>
          <w:lang w:eastAsia="el-GR"/>
        </w:rPr>
        <w:t xml:space="preserve">ενώ </w:t>
      </w:r>
      <w:r w:rsidR="0018195A" w:rsidRPr="0018195A">
        <w:rPr>
          <w:position w:val="-12"/>
          <w:lang w:eastAsia="el-GR"/>
        </w:rPr>
        <w:object w:dxaOrig="1219" w:dyaOrig="400">
          <v:shape id="_x0000_i1035" type="#_x0000_t75" style="width:60.75pt;height:20.15pt" o:ole="">
            <v:imagedata r:id="rId9" o:title=""/>
          </v:shape>
          <o:OLEObject Type="Embed" ProgID="Equation.3" ShapeID="_x0000_i1035" DrawAspect="Content" ObjectID="_1471354424" r:id="rId10"/>
        </w:object>
      </w:r>
      <w:r w:rsidR="0018195A" w:rsidRPr="0018195A">
        <w:rPr>
          <w:lang w:eastAsia="el-GR"/>
        </w:rPr>
        <w:t xml:space="preserve">, </w:t>
      </w:r>
      <w:r>
        <w:rPr>
          <w:lang w:eastAsia="el-GR"/>
        </w:rPr>
        <w:t xml:space="preserve">τότε ο λόγος των τελικών κινητικών </w:t>
      </w:r>
      <w:r>
        <w:rPr>
          <w:lang w:eastAsia="el-GR"/>
        </w:rPr>
        <w:t>ε</w:t>
      </w:r>
      <w:r>
        <w:rPr>
          <w:lang w:eastAsia="el-GR"/>
        </w:rPr>
        <w:t>νεργειών είναι:</w:t>
      </w:r>
    </w:p>
    <w:p w:rsidR="00EA2FF3" w:rsidRPr="001443DB" w:rsidRDefault="00EA2FF3" w:rsidP="00D56CE8">
      <w:pPr>
        <w:jc w:val="center"/>
        <w:rPr>
          <w:lang w:eastAsia="el-GR"/>
        </w:rPr>
      </w:pPr>
      <w:r>
        <w:rPr>
          <w:lang w:eastAsia="el-GR"/>
        </w:rPr>
        <w:t xml:space="preserve">α) </w:t>
      </w:r>
      <w:r w:rsidR="00861266" w:rsidRPr="00F03B65">
        <w:rPr>
          <w:position w:val="-30"/>
          <w:lang w:eastAsia="el-GR"/>
        </w:rPr>
        <w:object w:dxaOrig="780" w:dyaOrig="680">
          <v:shape id="_x0000_i1037" type="#_x0000_t75" style="width:39.1pt;height:34.05pt" o:ole="">
            <v:imagedata r:id="rId11" o:title=""/>
          </v:shape>
          <o:OLEObject Type="Embed" ProgID="Equation.3" ShapeID="_x0000_i1037" DrawAspect="Content" ObjectID="_1471354425" r:id="rId12"/>
        </w:object>
      </w:r>
      <w:r w:rsidR="00F03B65" w:rsidRPr="00F03B65">
        <w:rPr>
          <w:lang w:eastAsia="el-GR"/>
        </w:rPr>
        <w:t xml:space="preserve">, </w:t>
      </w:r>
      <w:r>
        <w:rPr>
          <w:lang w:eastAsia="el-GR"/>
        </w:rPr>
        <w:tab/>
        <w:t xml:space="preserve">β) </w:t>
      </w:r>
      <w:r w:rsidR="007C3843" w:rsidRPr="00F03B65">
        <w:rPr>
          <w:position w:val="-30"/>
          <w:lang w:eastAsia="el-GR"/>
        </w:rPr>
        <w:object w:dxaOrig="780" w:dyaOrig="680">
          <v:shape id="_x0000_i1038" type="#_x0000_t75" style="width:39.1pt;height:34.05pt" o:ole="">
            <v:imagedata r:id="rId13" o:title=""/>
          </v:shape>
          <o:OLEObject Type="Embed" ProgID="Equation.3" ShapeID="_x0000_i1038" DrawAspect="Content" ObjectID="_1471354426" r:id="rId14"/>
        </w:object>
      </w:r>
      <w:r w:rsidR="001443DB">
        <w:rPr>
          <w:lang w:eastAsia="el-GR"/>
        </w:rPr>
        <w:t xml:space="preserve">,  </w:t>
      </w:r>
      <w:r>
        <w:rPr>
          <w:lang w:eastAsia="el-GR"/>
        </w:rPr>
        <w:t xml:space="preserve">   γ) </w:t>
      </w:r>
      <w:r w:rsidR="007C3843" w:rsidRPr="00F03B65">
        <w:rPr>
          <w:position w:val="-30"/>
          <w:lang w:eastAsia="el-GR"/>
        </w:rPr>
        <w:object w:dxaOrig="780" w:dyaOrig="680">
          <v:shape id="_x0000_i1039" type="#_x0000_t75" style="width:39.1pt;height:34.05pt" o:ole="">
            <v:imagedata r:id="rId15" o:title=""/>
          </v:shape>
          <o:OLEObject Type="Embed" ProgID="Equation.3" ShapeID="_x0000_i1039" DrawAspect="Content" ObjectID="_1471354427" r:id="rId16"/>
        </w:object>
      </w:r>
      <w:r w:rsidR="001443DB">
        <w:rPr>
          <w:lang w:eastAsia="el-GR"/>
        </w:rPr>
        <w:t xml:space="preserve">,  </w:t>
      </w:r>
      <w:r w:rsidR="00F03B65">
        <w:rPr>
          <w:lang w:val="en-US" w:eastAsia="el-GR"/>
        </w:rPr>
        <w:t xml:space="preserve">    </w:t>
      </w:r>
      <w:r w:rsidR="001443DB">
        <w:rPr>
          <w:lang w:eastAsia="el-GR"/>
        </w:rPr>
        <w:t xml:space="preserve">δ) </w:t>
      </w:r>
      <w:r w:rsidR="001443DB" w:rsidRPr="007C3843">
        <w:rPr>
          <w:i/>
          <w:sz w:val="24"/>
          <w:szCs w:val="24"/>
          <w:lang w:eastAsia="el-GR"/>
        </w:rPr>
        <w:t>Ε</w:t>
      </w:r>
      <w:r w:rsidR="001443DB" w:rsidRPr="007C3843">
        <w:rPr>
          <w:i/>
          <w:sz w:val="24"/>
          <w:szCs w:val="24"/>
          <w:vertAlign w:val="subscript"/>
          <w:lang w:eastAsia="el-GR"/>
        </w:rPr>
        <w:t>1</w:t>
      </w:r>
      <w:r w:rsidR="001443DB" w:rsidRPr="007C3843">
        <w:rPr>
          <w:i/>
          <w:sz w:val="24"/>
          <w:szCs w:val="24"/>
          <w:lang w:eastAsia="el-GR"/>
        </w:rPr>
        <w:t>=Ε</w:t>
      </w:r>
      <w:r w:rsidR="001443DB" w:rsidRPr="007C3843">
        <w:rPr>
          <w:i/>
          <w:sz w:val="24"/>
          <w:szCs w:val="24"/>
          <w:vertAlign w:val="subscript"/>
          <w:lang w:eastAsia="el-GR"/>
        </w:rPr>
        <w:t>2</w:t>
      </w:r>
      <w:r w:rsidR="001443DB">
        <w:rPr>
          <w:lang w:eastAsia="el-GR"/>
        </w:rPr>
        <w:t>.</w:t>
      </w:r>
    </w:p>
    <w:p w:rsidR="00115FAA" w:rsidRPr="00630990" w:rsidRDefault="00115FAA" w:rsidP="00C2122C">
      <w:pPr>
        <w:rPr>
          <w:b/>
          <w:i/>
          <w:color w:val="548DD4" w:themeColor="text2" w:themeTint="99"/>
          <w:sz w:val="24"/>
          <w:szCs w:val="24"/>
          <w:lang w:eastAsia="el-GR"/>
        </w:rPr>
      </w:pPr>
      <w:r w:rsidRPr="00630990">
        <w:rPr>
          <w:b/>
          <w:i/>
          <w:color w:val="548DD4" w:themeColor="text2" w:themeTint="99"/>
          <w:sz w:val="24"/>
          <w:szCs w:val="24"/>
          <w:lang w:eastAsia="el-GR"/>
        </w:rPr>
        <w:t>Απάντηση:</w:t>
      </w:r>
    </w:p>
    <w:tbl>
      <w:tblPr>
        <w:tblpPr w:leftFromText="180" w:rightFromText="180" w:vertAnchor="text" w:tblpXSpec="right" w:tblpY="5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04"/>
      </w:tblGrid>
      <w:tr w:rsidR="00EA2FF3" w:rsidTr="003207D5">
        <w:trPr>
          <w:trHeight w:val="1106"/>
          <w:jc w:val="right"/>
        </w:trPr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 w:rsidR="00EA2FF3" w:rsidRDefault="003207D5" w:rsidP="00EA2FF3">
            <w:pPr>
              <w:rPr>
                <w:lang w:eastAsia="el-GR"/>
              </w:rPr>
            </w:pPr>
            <w:r>
              <w:object w:dxaOrig="4382" w:dyaOrig="4148">
                <v:shape id="_x0000_i1026" type="#_x0000_t75" style="width:144.4pt;height:137.05pt" o:ole="" filled="t" fillcolor="#c6d9f1 [671]">
                  <v:fill color2="fill lighten(51)" focusposition="1" focussize="" method="linear sigma" type="gradient"/>
                  <v:imagedata r:id="rId17" o:title=""/>
                </v:shape>
                <o:OLEObject Type="Embed" ProgID="Visio.Drawing.11" ShapeID="_x0000_i1026" DrawAspect="Content" ObjectID="_1471354428" r:id="rId18"/>
              </w:object>
            </w:r>
          </w:p>
        </w:tc>
      </w:tr>
    </w:tbl>
    <w:p w:rsidR="00115FAA" w:rsidRDefault="00115FAA" w:rsidP="00C2122C">
      <w:pPr>
        <w:rPr>
          <w:lang w:eastAsia="el-GR"/>
        </w:rPr>
      </w:pPr>
      <w:r>
        <w:rPr>
          <w:lang w:eastAsia="el-GR"/>
        </w:rPr>
        <w:t>Θεωρ</w:t>
      </w:r>
      <w:r w:rsidR="00EA2FF3">
        <w:rPr>
          <w:lang w:eastAsia="el-GR"/>
        </w:rPr>
        <w:t>ούμε</w:t>
      </w:r>
      <w:r>
        <w:rPr>
          <w:lang w:eastAsia="el-GR"/>
        </w:rPr>
        <w:t xml:space="preserve"> ένα σύστημα αξόνων x,y για κάθε σώμα, όπως στο διπλανό σχήμα και θεωρώντας τις δυο κιν</w:t>
      </w:r>
      <w:r>
        <w:rPr>
          <w:lang w:eastAsia="el-GR"/>
        </w:rPr>
        <w:t>ή</w:t>
      </w:r>
      <w:r>
        <w:rPr>
          <w:lang w:eastAsia="el-GR"/>
        </w:rPr>
        <w:t>σεις σύνθετες, αποτελούμενες από μια ευ</w:t>
      </w:r>
      <w:r w:rsidR="00EA2FF3">
        <w:rPr>
          <w:lang w:eastAsia="el-GR"/>
        </w:rPr>
        <w:t>θύ</w:t>
      </w:r>
      <w:r>
        <w:rPr>
          <w:lang w:eastAsia="el-GR"/>
        </w:rPr>
        <w:t>γραμμη ομαλ</w:t>
      </w:r>
      <w:r w:rsidR="00EA2FF3">
        <w:rPr>
          <w:lang w:eastAsia="el-GR"/>
        </w:rPr>
        <w:t>ή στην οριζόντια διεύθυνση και μια ελεύθερη πτώση στην κατακόρυφη, έχουμε τις εξισώσεις: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1418"/>
        <w:gridCol w:w="1417"/>
        <w:gridCol w:w="1418"/>
      </w:tblGrid>
      <w:tr w:rsidR="005137B2" w:rsidTr="005746A0">
        <w:trPr>
          <w:trHeight w:val="252"/>
        </w:trPr>
        <w:tc>
          <w:tcPr>
            <w:tcW w:w="2694" w:type="dxa"/>
            <w:gridSpan w:val="2"/>
            <w:shd w:val="clear" w:color="auto" w:fill="FFFF00"/>
          </w:tcPr>
          <w:p w:rsidR="005137B2" w:rsidRDefault="00F01EF2" w:rsidP="00722A6E">
            <w:pPr>
              <w:jc w:val="center"/>
            </w:pPr>
            <w:r>
              <w:t>Σώμα Α</w:t>
            </w:r>
          </w:p>
        </w:tc>
        <w:tc>
          <w:tcPr>
            <w:tcW w:w="2835" w:type="dxa"/>
            <w:gridSpan w:val="2"/>
            <w:shd w:val="clear" w:color="auto" w:fill="8DB3E2" w:themeFill="text2" w:themeFillTint="66"/>
          </w:tcPr>
          <w:p w:rsidR="005137B2" w:rsidRDefault="00F01EF2" w:rsidP="00722A6E">
            <w:pPr>
              <w:jc w:val="center"/>
            </w:pPr>
            <w:r>
              <w:t>Σώμα Β</w:t>
            </w:r>
          </w:p>
        </w:tc>
      </w:tr>
      <w:tr w:rsidR="005746A0" w:rsidTr="005746A0">
        <w:trPr>
          <w:trHeight w:val="358"/>
        </w:trPr>
        <w:tc>
          <w:tcPr>
            <w:tcW w:w="1276" w:type="dxa"/>
            <w:shd w:val="clear" w:color="auto" w:fill="C6D9F1" w:themeFill="text2" w:themeFillTint="33"/>
          </w:tcPr>
          <w:p w:rsidR="005137B2" w:rsidRDefault="005137B2" w:rsidP="00722A6E">
            <w:pPr>
              <w:jc w:val="center"/>
            </w:pPr>
            <w:r>
              <w:t>Άξονας x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5137B2" w:rsidRDefault="005137B2" w:rsidP="00722A6E">
            <w:pPr>
              <w:jc w:val="center"/>
            </w:pPr>
            <w:r>
              <w:t>Άξονας y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137B2" w:rsidRDefault="005137B2" w:rsidP="00722A6E">
            <w:pPr>
              <w:jc w:val="center"/>
            </w:pPr>
            <w:r>
              <w:t>Άξονας x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5137B2" w:rsidRDefault="005137B2" w:rsidP="00722A6E">
            <w:pPr>
              <w:jc w:val="center"/>
            </w:pPr>
            <w:r>
              <w:t>Άξονας y</w:t>
            </w:r>
          </w:p>
        </w:tc>
      </w:tr>
      <w:tr w:rsidR="005137B2" w:rsidTr="005746A0">
        <w:trPr>
          <w:trHeight w:val="358"/>
        </w:trPr>
        <w:tc>
          <w:tcPr>
            <w:tcW w:w="1276" w:type="dxa"/>
            <w:shd w:val="clear" w:color="auto" w:fill="C6D9F1" w:themeFill="text2" w:themeFillTint="33"/>
          </w:tcPr>
          <w:p w:rsidR="005137B2" w:rsidRPr="00BA7DE8" w:rsidRDefault="005137B2" w:rsidP="00223937">
            <w:pPr>
              <w:spacing w:before="120"/>
            </w:pPr>
            <w:r w:rsidRPr="00C00887">
              <w:t>υ</w:t>
            </w:r>
            <w:r>
              <w:rPr>
                <w:vertAlign w:val="subscript"/>
              </w:rPr>
              <w:t>1</w:t>
            </w:r>
            <w:r>
              <w:rPr>
                <w:vertAlign w:val="subscript"/>
                <w:lang w:val="en-US"/>
              </w:rPr>
              <w:t>x</w:t>
            </w:r>
            <w:r>
              <w:t>=υ</w:t>
            </w:r>
            <w:r>
              <w:rPr>
                <w:vertAlign w:val="subscript"/>
              </w:rPr>
              <w:t>ο</w:t>
            </w:r>
            <w:r w:rsidR="00223937">
              <w:rPr>
                <w:vertAlign w:val="subscript"/>
                <w:lang w:val="en-US"/>
              </w:rPr>
              <w:t>1</w:t>
            </w:r>
            <w:r>
              <w:t xml:space="preserve">   (1)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5137B2" w:rsidRPr="00BA7DE8" w:rsidRDefault="005137B2" w:rsidP="00722A6E">
            <w:pPr>
              <w:spacing w:before="120"/>
            </w:pPr>
            <w:r>
              <w:t>υ</w:t>
            </w:r>
            <w:r w:rsidR="00223937">
              <w:rPr>
                <w:vertAlign w:val="subscript"/>
                <w:lang w:val="en-US"/>
              </w:rPr>
              <w:t>1y</w:t>
            </w:r>
            <w:r w:rsidR="00223937">
              <w:t xml:space="preserve">=gt    </w:t>
            </w:r>
            <w:r>
              <w:t xml:space="preserve"> </w:t>
            </w:r>
            <w:r w:rsidR="00223937">
              <w:rPr>
                <w:lang w:val="en-US"/>
              </w:rPr>
              <w:t xml:space="preserve"> </w:t>
            </w:r>
            <w:r>
              <w:t>(3)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137B2" w:rsidRPr="00BA7DE8" w:rsidRDefault="005137B2" w:rsidP="00722A6E">
            <w:pPr>
              <w:spacing w:before="120"/>
            </w:pPr>
            <w:r w:rsidRPr="00C00887">
              <w:t>υ</w:t>
            </w:r>
            <w:r w:rsidR="00223937">
              <w:rPr>
                <w:vertAlign w:val="subscript"/>
                <w:lang w:val="en-US"/>
              </w:rPr>
              <w:t>2x</w:t>
            </w:r>
            <w:r>
              <w:t>=υ</w:t>
            </w:r>
            <w:r>
              <w:rPr>
                <w:vertAlign w:val="subscript"/>
              </w:rPr>
              <w:t>ο</w:t>
            </w:r>
            <w:r w:rsidR="00223937">
              <w:rPr>
                <w:vertAlign w:val="subscript"/>
                <w:lang w:val="en-US"/>
              </w:rPr>
              <w:t>2</w:t>
            </w:r>
            <w:r>
              <w:t xml:space="preserve">     </w:t>
            </w:r>
            <w:r w:rsidR="003A13AD">
              <w:t>(5</w:t>
            </w:r>
            <w: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5137B2" w:rsidRPr="00BA7DE8" w:rsidRDefault="00F01EF2" w:rsidP="00F01EF2">
            <w:pPr>
              <w:spacing w:before="120"/>
            </w:pPr>
            <w:r>
              <w:t>υ</w:t>
            </w:r>
            <w:r>
              <w:rPr>
                <w:vertAlign w:val="subscript"/>
                <w:lang w:val="en-US"/>
              </w:rPr>
              <w:t>2y</w:t>
            </w:r>
            <w:r>
              <w:t xml:space="preserve">=gt       </w:t>
            </w:r>
            <w:r w:rsidR="003A13AD">
              <w:t>(7</w:t>
            </w:r>
            <w:r w:rsidR="005137B2">
              <w:t>)</w:t>
            </w:r>
          </w:p>
        </w:tc>
      </w:tr>
      <w:tr w:rsidR="005137B2" w:rsidTr="005746A0">
        <w:trPr>
          <w:trHeight w:val="399"/>
        </w:trPr>
        <w:tc>
          <w:tcPr>
            <w:tcW w:w="1276" w:type="dxa"/>
            <w:shd w:val="clear" w:color="auto" w:fill="C6D9F1" w:themeFill="text2" w:themeFillTint="33"/>
          </w:tcPr>
          <w:p w:rsidR="005137B2" w:rsidRPr="00C00887" w:rsidRDefault="005137B2" w:rsidP="005137B2">
            <w:pPr>
              <w:spacing w:before="120"/>
            </w:pPr>
            <w:r w:rsidRPr="005137B2">
              <w:rPr>
                <w:lang w:val="en-US"/>
              </w:rPr>
              <w:t>x</w:t>
            </w:r>
            <w:r>
              <w:rPr>
                <w:vertAlign w:val="subscript"/>
                <w:lang w:val="en-US"/>
              </w:rPr>
              <w:t>1</w:t>
            </w:r>
            <w:r>
              <w:t>=υ</w:t>
            </w:r>
            <w:r>
              <w:rPr>
                <w:vertAlign w:val="subscript"/>
              </w:rPr>
              <w:t>ο</w:t>
            </w:r>
            <w:r w:rsidR="00223937">
              <w:rPr>
                <w:vertAlign w:val="subscript"/>
                <w:lang w:val="en-US"/>
              </w:rPr>
              <w:t>1</w:t>
            </w:r>
            <w:r>
              <w:t>t   (2)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5137B2" w:rsidRDefault="00223937" w:rsidP="00223937">
            <w:pPr>
              <w:spacing w:before="120"/>
            </w:pPr>
            <w:r>
              <w:rPr>
                <w:lang w:val="en-US"/>
              </w:rPr>
              <w:t>y</w:t>
            </w:r>
            <w:r>
              <w:rPr>
                <w:vertAlign w:val="subscript"/>
                <w:lang w:val="en-US"/>
              </w:rPr>
              <w:t>1</w:t>
            </w:r>
            <w:r w:rsidR="005137B2">
              <w:t>=½ gt</w:t>
            </w:r>
            <w:r w:rsidR="005137B2">
              <w:rPr>
                <w:vertAlign w:val="superscript"/>
              </w:rPr>
              <w:t>2</w:t>
            </w:r>
            <w:r w:rsidR="005137B2">
              <w:t xml:space="preserve">   (4)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5137B2" w:rsidRPr="00C00887" w:rsidRDefault="00223937" w:rsidP="00223937">
            <w:pPr>
              <w:spacing w:before="120"/>
            </w:pPr>
            <w:r>
              <w:rPr>
                <w:lang w:val="en-US"/>
              </w:rPr>
              <w:t>x</w:t>
            </w:r>
            <w:r w:rsidRPr="00223937">
              <w:rPr>
                <w:vertAlign w:val="subscript"/>
                <w:lang w:val="en-US"/>
              </w:rPr>
              <w:t>2</w:t>
            </w:r>
            <w:r w:rsidR="005137B2">
              <w:t>=υ</w:t>
            </w:r>
            <w:r w:rsidR="005137B2">
              <w:rPr>
                <w:vertAlign w:val="subscript"/>
              </w:rPr>
              <w:t>ο</w:t>
            </w:r>
            <w:r>
              <w:rPr>
                <w:vertAlign w:val="subscript"/>
                <w:lang w:val="en-US"/>
              </w:rPr>
              <w:t>2</w:t>
            </w:r>
            <w:r w:rsidR="005137B2">
              <w:t xml:space="preserve">t     </w:t>
            </w:r>
            <w:r w:rsidR="003A13AD">
              <w:t>(6</w:t>
            </w:r>
            <w:r w:rsidR="005137B2"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5137B2" w:rsidRDefault="00F01EF2" w:rsidP="00722A6E">
            <w:pPr>
              <w:spacing w:before="120"/>
            </w:pPr>
            <w:r>
              <w:t>y</w:t>
            </w:r>
            <w:r>
              <w:rPr>
                <w:vertAlign w:val="subscript"/>
              </w:rPr>
              <w:t>2</w:t>
            </w:r>
            <w:r>
              <w:t>=</w:t>
            </w:r>
            <w:r w:rsidR="005137B2">
              <w:t>½ gt</w:t>
            </w:r>
            <w:r w:rsidR="005137B2">
              <w:rPr>
                <w:vertAlign w:val="superscript"/>
              </w:rPr>
              <w:t>2</w:t>
            </w:r>
            <w:r w:rsidR="003A13AD">
              <w:t xml:space="preserve">   (8</w:t>
            </w:r>
            <w:r w:rsidR="005137B2">
              <w:t>)</w:t>
            </w:r>
          </w:p>
        </w:tc>
      </w:tr>
    </w:tbl>
    <w:p w:rsidR="00EA2FF3" w:rsidRDefault="00EA2FF3" w:rsidP="00C2122C">
      <w:pPr>
        <w:rPr>
          <w:lang w:eastAsia="el-GR"/>
        </w:rPr>
      </w:pPr>
    </w:p>
    <w:p w:rsidR="00580059" w:rsidRDefault="003A13AD" w:rsidP="003A13AD">
      <w:pPr>
        <w:pStyle w:val="1"/>
      </w:pPr>
      <w:r>
        <w:t>Χρησιμοποιώντας την (4) ή την (8) βρίσκουμε:</w:t>
      </w:r>
    </w:p>
    <w:p w:rsidR="003A13AD" w:rsidRDefault="003A13AD" w:rsidP="003A13AD">
      <w:pPr>
        <w:jc w:val="center"/>
      </w:pPr>
      <w:r>
        <w:t>y= ½ gt</w:t>
      </w:r>
      <w:r>
        <w:rPr>
          <w:vertAlign w:val="superscript"/>
        </w:rPr>
        <w:t>2</w:t>
      </w:r>
      <w:r>
        <w:t xml:space="preserve"> →</w:t>
      </w:r>
      <w:r w:rsidRPr="003A13AD">
        <w:rPr>
          <w:position w:val="-32"/>
        </w:rPr>
        <w:object w:dxaOrig="880" w:dyaOrig="760">
          <v:shape id="_x0000_i1027" type="#_x0000_t75" style="width:43.75pt;height:37.95pt" o:ole="">
            <v:imagedata r:id="rId19" o:title=""/>
          </v:shape>
          <o:OLEObject Type="Embed" ProgID="Equation.3" ShapeID="_x0000_i1027" DrawAspect="Content" ObjectID="_1471354429" r:id="rId20"/>
        </w:object>
      </w:r>
    </w:p>
    <w:p w:rsidR="00C97023" w:rsidRDefault="003A13AD" w:rsidP="003A13AD">
      <w:pPr>
        <w:ind w:left="425"/>
      </w:pPr>
      <w:r>
        <w:t xml:space="preserve">Κατά συνέπεια η Β σφαίρα που βρίσκεται σε μικρότερο ύψος, θα φτάσει πρώτη στο </w:t>
      </w:r>
      <w:r w:rsidR="00C97023">
        <w:t>έδαφος, αφού:</w:t>
      </w:r>
    </w:p>
    <w:p w:rsidR="00C97023" w:rsidRDefault="00763C5F" w:rsidP="00C97023">
      <w:pPr>
        <w:ind w:left="425"/>
        <w:jc w:val="center"/>
      </w:pPr>
      <w:r w:rsidRPr="003A13AD">
        <w:rPr>
          <w:position w:val="-32"/>
        </w:rPr>
        <w:object w:dxaOrig="2060" w:dyaOrig="760">
          <v:shape id="_x0000_i1028" type="#_x0000_t75" style="width:102.95pt;height:37.95pt" o:ole="">
            <v:imagedata r:id="rId21" o:title=""/>
          </v:shape>
          <o:OLEObject Type="Embed" ProgID="Equation.3" ShapeID="_x0000_i1028" DrawAspect="Content" ObjectID="_1471354430" r:id="rId22"/>
        </w:object>
      </w:r>
      <w:r w:rsidR="00C97023">
        <w:t xml:space="preserve"> και </w:t>
      </w:r>
      <w:r w:rsidRPr="003A13AD">
        <w:rPr>
          <w:position w:val="-32"/>
        </w:rPr>
        <w:object w:dxaOrig="1060" w:dyaOrig="760">
          <v:shape id="_x0000_i1029" type="#_x0000_t75" style="width:53.05pt;height:37.95pt" o:ole="">
            <v:imagedata r:id="rId23" o:title=""/>
          </v:shape>
          <o:OLEObject Type="Embed" ProgID="Equation.3" ShapeID="_x0000_i1029" DrawAspect="Content" ObjectID="_1471354431" r:id="rId24"/>
        </w:object>
      </w:r>
    </w:p>
    <w:p w:rsidR="003A13AD" w:rsidRPr="003A13AD" w:rsidRDefault="003A13AD" w:rsidP="003A13AD">
      <w:pPr>
        <w:ind w:left="425"/>
      </w:pPr>
      <w:r>
        <w:t xml:space="preserve"> Η πρόταση είναι σωστή.</w:t>
      </w:r>
    </w:p>
    <w:p w:rsidR="00C2122C" w:rsidRDefault="00763C5F" w:rsidP="00763C5F">
      <w:pPr>
        <w:pStyle w:val="1"/>
      </w:pPr>
      <w:r>
        <w:t>Η οριζόντια απόσταση την οποία διανύει η Α σφαίρα, από την σχέση (2) είναι:</w:t>
      </w:r>
    </w:p>
    <w:p w:rsidR="00763C5F" w:rsidRDefault="003835C4" w:rsidP="003835C4">
      <w:pPr>
        <w:jc w:val="center"/>
      </w:pPr>
      <w:r w:rsidRPr="00763C5F">
        <w:rPr>
          <w:position w:val="-32"/>
        </w:rPr>
        <w:object w:dxaOrig="2020" w:dyaOrig="760">
          <v:shape id="_x0000_i1030" type="#_x0000_t75" style="width:101.05pt;height:37.95pt" o:ole="">
            <v:imagedata r:id="rId25" o:title=""/>
          </v:shape>
          <o:OLEObject Type="Embed" ProgID="Equation.3" ShapeID="_x0000_i1030" DrawAspect="Content" ObjectID="_1471354432" r:id="rId26"/>
        </w:object>
      </w:r>
    </w:p>
    <w:p w:rsidR="00763C5F" w:rsidRDefault="00763C5F" w:rsidP="003835C4">
      <w:pPr>
        <w:ind w:left="425"/>
      </w:pPr>
      <w:r>
        <w:t>Ενώ αντίστοιχα για την Β σφαίρα:</w:t>
      </w:r>
    </w:p>
    <w:p w:rsidR="00763C5F" w:rsidRDefault="003835C4" w:rsidP="003835C4">
      <w:pPr>
        <w:jc w:val="center"/>
      </w:pPr>
      <w:r w:rsidRPr="00763C5F">
        <w:rPr>
          <w:position w:val="-32"/>
        </w:rPr>
        <w:object w:dxaOrig="2100" w:dyaOrig="760">
          <v:shape id="_x0000_i1031" type="#_x0000_t75" style="width:105.3pt;height:37.95pt" o:ole="">
            <v:imagedata r:id="rId27" o:title=""/>
          </v:shape>
          <o:OLEObject Type="Embed" ProgID="Equation.3" ShapeID="_x0000_i1031" DrawAspect="Content" ObjectID="_1471354433" r:id="rId28"/>
        </w:object>
      </w:r>
    </w:p>
    <w:p w:rsidR="00763C5F" w:rsidRDefault="003835C4" w:rsidP="003835C4">
      <w:pPr>
        <w:ind w:left="425"/>
      </w:pPr>
      <w:r>
        <w:t>Για να πέσουν στο ίδιο σημείο πρέπει x</w:t>
      </w:r>
      <w:r>
        <w:rPr>
          <w:vertAlign w:val="subscript"/>
        </w:rPr>
        <w:t>1</w:t>
      </w:r>
      <w:r>
        <w:t>=x</w:t>
      </w:r>
      <w:r>
        <w:rPr>
          <w:vertAlign w:val="subscript"/>
        </w:rPr>
        <w:t>2</w:t>
      </w:r>
      <w:r>
        <w:t xml:space="preserve"> τότε:</w:t>
      </w:r>
    </w:p>
    <w:p w:rsidR="003835C4" w:rsidRDefault="004F74A1" w:rsidP="003835C4">
      <w:pPr>
        <w:jc w:val="center"/>
      </w:pPr>
      <w:r w:rsidRPr="00763C5F">
        <w:rPr>
          <w:position w:val="-32"/>
        </w:rPr>
        <w:object w:dxaOrig="2020" w:dyaOrig="760">
          <v:shape id="_x0000_i1032" type="#_x0000_t75" style="width:101.05pt;height:37.95pt" o:ole="">
            <v:imagedata r:id="rId29" o:title=""/>
          </v:shape>
          <o:OLEObject Type="Embed" ProgID="Equation.3" ShapeID="_x0000_i1032" DrawAspect="Content" ObjectID="_1471354434" r:id="rId30"/>
        </w:object>
      </w:r>
      <w:r w:rsidR="003835C4">
        <w:t xml:space="preserve">→ </w:t>
      </w:r>
      <w:r w:rsidRPr="003835C4">
        <w:rPr>
          <w:position w:val="-12"/>
        </w:rPr>
        <w:object w:dxaOrig="1200" w:dyaOrig="400">
          <v:shape id="_x0000_i1033" type="#_x0000_t75" style="width:60pt;height:19.75pt" o:ole="">
            <v:imagedata r:id="rId31" o:title=""/>
          </v:shape>
          <o:OLEObject Type="Embed" ProgID="Equation.3" ShapeID="_x0000_i1033" DrawAspect="Content" ObjectID="_1471354435" r:id="rId32"/>
        </w:object>
      </w:r>
    </w:p>
    <w:p w:rsidR="003835C4" w:rsidRDefault="003835C4" w:rsidP="003835C4">
      <w:pPr>
        <w:ind w:left="425"/>
      </w:pPr>
      <w:r>
        <w:t>Η πρόταση είναι λανθασμένη.</w:t>
      </w:r>
    </w:p>
    <w:p w:rsidR="004F74A1" w:rsidRDefault="004F74A1" w:rsidP="004F74A1">
      <w:pPr>
        <w:pStyle w:val="1"/>
      </w:pPr>
      <w:r>
        <w:t xml:space="preserve">Ο λόγος των </w:t>
      </w:r>
      <w:r w:rsidR="00E37FE7">
        <w:t xml:space="preserve">τελικών </w:t>
      </w:r>
      <w:r>
        <w:t>κινητικών ενεργειών είναι ίσος:</w:t>
      </w:r>
    </w:p>
    <w:p w:rsidR="004F74A1" w:rsidRDefault="00425846" w:rsidP="000048EE">
      <w:pPr>
        <w:jc w:val="center"/>
        <w:rPr>
          <w:lang w:val="en-US"/>
        </w:rPr>
      </w:pPr>
      <w:r w:rsidRPr="00425846">
        <w:rPr>
          <w:position w:val="-54"/>
        </w:rPr>
        <w:object w:dxaOrig="3860" w:dyaOrig="1200">
          <v:shape id="_x0000_i1034" type="#_x0000_t75" style="width:193.15pt;height:60pt" o:ole="">
            <v:imagedata r:id="rId33" o:title=""/>
          </v:shape>
          <o:OLEObject Type="Embed" ProgID="Equation.3" ShapeID="_x0000_i1034" DrawAspect="Content" ObjectID="_1471354436" r:id="rId34"/>
        </w:object>
      </w:r>
      <w:r>
        <w:rPr>
          <w:lang w:val="en-US"/>
        </w:rPr>
        <w:t>→</w:t>
      </w:r>
    </w:p>
    <w:p w:rsidR="00425846" w:rsidRDefault="0018195A" w:rsidP="000048EE">
      <w:pPr>
        <w:jc w:val="center"/>
        <w:rPr>
          <w:lang w:val="en-US"/>
        </w:rPr>
      </w:pPr>
      <w:r w:rsidRPr="00425846">
        <w:rPr>
          <w:position w:val="-76"/>
        </w:rPr>
        <w:object w:dxaOrig="5380" w:dyaOrig="1640">
          <v:shape id="_x0000_i1036" type="#_x0000_t75" style="width:269.05pt;height:82.05pt" o:ole="">
            <v:imagedata r:id="rId35" o:title=""/>
          </v:shape>
          <o:OLEObject Type="Embed" ProgID="Equation.3" ShapeID="_x0000_i1036" DrawAspect="Content" ObjectID="_1471354437" r:id="rId36"/>
        </w:object>
      </w:r>
    </w:p>
    <w:p w:rsidR="0018195A" w:rsidRDefault="00601AB6" w:rsidP="000048EE">
      <w:pPr>
        <w:ind w:left="425"/>
      </w:pPr>
      <w:r>
        <w:t>Σωστή η γ) πρόταση.</w:t>
      </w:r>
    </w:p>
    <w:p w:rsidR="00601AB6" w:rsidRPr="00735C9B" w:rsidRDefault="00601AB6" w:rsidP="00735C9B">
      <w:pPr>
        <w:jc w:val="right"/>
        <w:rPr>
          <w:b/>
          <w:i/>
          <w:color w:val="0070C0"/>
          <w:sz w:val="24"/>
          <w:szCs w:val="24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p w:rsidR="00601AB6" w:rsidRPr="00601AB6" w:rsidRDefault="00601AB6" w:rsidP="004F74A1"/>
    <w:sectPr w:rsidR="00601AB6" w:rsidRPr="00601AB6" w:rsidSect="00DE126D">
      <w:headerReference w:type="default" r:id="rId37"/>
      <w:footerReference w:type="default" r:id="rId38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39F" w:rsidRDefault="0043139F" w:rsidP="00AE4FC3">
      <w:pPr>
        <w:spacing w:line="240" w:lineRule="auto"/>
      </w:pPr>
      <w:r>
        <w:separator/>
      </w:r>
    </w:p>
  </w:endnote>
  <w:endnote w:type="continuationSeparator" w:id="0">
    <w:p w:rsidR="0043139F" w:rsidRDefault="0043139F" w:rsidP="00AE4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4B1" w:rsidRDefault="00C24F46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724B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3843">
      <w:rPr>
        <w:rStyle w:val="a8"/>
        <w:noProof/>
      </w:rPr>
      <w:t>1</w:t>
    </w:r>
    <w:r>
      <w:rPr>
        <w:rStyle w:val="a8"/>
      </w:rPr>
      <w:fldChar w:fldCharType="end"/>
    </w:r>
  </w:p>
  <w:p w:rsidR="00F724B1" w:rsidRPr="00D56705" w:rsidRDefault="00F724B1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F724B1" w:rsidRDefault="00F724B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39F" w:rsidRDefault="0043139F" w:rsidP="00AE4FC3">
      <w:pPr>
        <w:spacing w:line="240" w:lineRule="auto"/>
      </w:pPr>
      <w:r>
        <w:separator/>
      </w:r>
    </w:p>
  </w:footnote>
  <w:footnote w:type="continuationSeparator" w:id="0">
    <w:p w:rsidR="0043139F" w:rsidRDefault="0043139F" w:rsidP="00AE4FC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4B1" w:rsidRPr="00C2122C" w:rsidRDefault="00F724B1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C2122C">
      <w:rPr>
        <w:i/>
      </w:rPr>
      <w:t>Υλικό Φυσικής-Χημείας</w:t>
    </w:r>
    <w:r w:rsidRPr="00C2122C">
      <w:rPr>
        <w:i/>
      </w:rPr>
      <w:tab/>
      <w:t xml:space="preserve">  Οριζόντια βολή</w:t>
    </w:r>
  </w:p>
  <w:p w:rsidR="00F724B1" w:rsidRDefault="00F724B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4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4FC3"/>
    <w:rsid w:val="000020C9"/>
    <w:rsid w:val="00004034"/>
    <w:rsid w:val="0000405D"/>
    <w:rsid w:val="000048EE"/>
    <w:rsid w:val="00012740"/>
    <w:rsid w:val="00012A32"/>
    <w:rsid w:val="00036E00"/>
    <w:rsid w:val="0004308B"/>
    <w:rsid w:val="00044C10"/>
    <w:rsid w:val="000462FD"/>
    <w:rsid w:val="000469F1"/>
    <w:rsid w:val="000524C0"/>
    <w:rsid w:val="00053199"/>
    <w:rsid w:val="000654ED"/>
    <w:rsid w:val="00073C64"/>
    <w:rsid w:val="00073F0D"/>
    <w:rsid w:val="00073F27"/>
    <w:rsid w:val="00077176"/>
    <w:rsid w:val="00083EB6"/>
    <w:rsid w:val="000847DF"/>
    <w:rsid w:val="000854E0"/>
    <w:rsid w:val="00086C88"/>
    <w:rsid w:val="0009255A"/>
    <w:rsid w:val="000A15AE"/>
    <w:rsid w:val="000A37DC"/>
    <w:rsid w:val="000C38F5"/>
    <w:rsid w:val="000D0D6C"/>
    <w:rsid w:val="000D39FD"/>
    <w:rsid w:val="000E0692"/>
    <w:rsid w:val="000E16DD"/>
    <w:rsid w:val="000E2B57"/>
    <w:rsid w:val="000E7C18"/>
    <w:rsid w:val="000F3F5C"/>
    <w:rsid w:val="000F73F6"/>
    <w:rsid w:val="00101418"/>
    <w:rsid w:val="00105EBF"/>
    <w:rsid w:val="0011554D"/>
    <w:rsid w:val="00115FAA"/>
    <w:rsid w:val="001201BF"/>
    <w:rsid w:val="001443DB"/>
    <w:rsid w:val="00156319"/>
    <w:rsid w:val="001563C3"/>
    <w:rsid w:val="00157291"/>
    <w:rsid w:val="0017048D"/>
    <w:rsid w:val="00172FBB"/>
    <w:rsid w:val="00176582"/>
    <w:rsid w:val="0018195A"/>
    <w:rsid w:val="00194290"/>
    <w:rsid w:val="001A019F"/>
    <w:rsid w:val="001A0983"/>
    <w:rsid w:val="001C1C21"/>
    <w:rsid w:val="001C4A36"/>
    <w:rsid w:val="001C4DD0"/>
    <w:rsid w:val="001E1A73"/>
    <w:rsid w:val="001F0A5C"/>
    <w:rsid w:val="002000D3"/>
    <w:rsid w:val="00203218"/>
    <w:rsid w:val="0021245B"/>
    <w:rsid w:val="00223937"/>
    <w:rsid w:val="00246577"/>
    <w:rsid w:val="002620C3"/>
    <w:rsid w:val="00274EC7"/>
    <w:rsid w:val="002849D0"/>
    <w:rsid w:val="00291BF3"/>
    <w:rsid w:val="002932F8"/>
    <w:rsid w:val="002B18DD"/>
    <w:rsid w:val="002B59B2"/>
    <w:rsid w:val="002C36A6"/>
    <w:rsid w:val="002D318F"/>
    <w:rsid w:val="002D64DD"/>
    <w:rsid w:val="002E4441"/>
    <w:rsid w:val="002F77C7"/>
    <w:rsid w:val="00301281"/>
    <w:rsid w:val="003207D5"/>
    <w:rsid w:val="00323589"/>
    <w:rsid w:val="003254B5"/>
    <w:rsid w:val="00341904"/>
    <w:rsid w:val="00343AE0"/>
    <w:rsid w:val="00354C19"/>
    <w:rsid w:val="00354F39"/>
    <w:rsid w:val="00360249"/>
    <w:rsid w:val="00363C9C"/>
    <w:rsid w:val="00367094"/>
    <w:rsid w:val="00380F95"/>
    <w:rsid w:val="00381FE0"/>
    <w:rsid w:val="003835C4"/>
    <w:rsid w:val="00387A7B"/>
    <w:rsid w:val="0039048B"/>
    <w:rsid w:val="00393F9C"/>
    <w:rsid w:val="00394837"/>
    <w:rsid w:val="003A13AD"/>
    <w:rsid w:val="003B5435"/>
    <w:rsid w:val="003B755D"/>
    <w:rsid w:val="003C468B"/>
    <w:rsid w:val="003D7B21"/>
    <w:rsid w:val="003E1E45"/>
    <w:rsid w:val="003E244C"/>
    <w:rsid w:val="003E30C8"/>
    <w:rsid w:val="003F0AC4"/>
    <w:rsid w:val="003F4D69"/>
    <w:rsid w:val="003F7616"/>
    <w:rsid w:val="00405375"/>
    <w:rsid w:val="0041288A"/>
    <w:rsid w:val="00415FEF"/>
    <w:rsid w:val="00421959"/>
    <w:rsid w:val="00422526"/>
    <w:rsid w:val="004252A2"/>
    <w:rsid w:val="00425846"/>
    <w:rsid w:val="0043139F"/>
    <w:rsid w:val="004347CF"/>
    <w:rsid w:val="00440024"/>
    <w:rsid w:val="004400C8"/>
    <w:rsid w:val="0044377D"/>
    <w:rsid w:val="00456416"/>
    <w:rsid w:val="004621F8"/>
    <w:rsid w:val="004665F5"/>
    <w:rsid w:val="004737A3"/>
    <w:rsid w:val="004873C4"/>
    <w:rsid w:val="00491550"/>
    <w:rsid w:val="004915A8"/>
    <w:rsid w:val="00494A3C"/>
    <w:rsid w:val="00495BFD"/>
    <w:rsid w:val="004A12E6"/>
    <w:rsid w:val="004A3EDF"/>
    <w:rsid w:val="004B553A"/>
    <w:rsid w:val="004B62BD"/>
    <w:rsid w:val="004C2BC9"/>
    <w:rsid w:val="004C47E2"/>
    <w:rsid w:val="004D1408"/>
    <w:rsid w:val="004D27A9"/>
    <w:rsid w:val="004D4A9B"/>
    <w:rsid w:val="004E0550"/>
    <w:rsid w:val="004F6068"/>
    <w:rsid w:val="004F74A1"/>
    <w:rsid w:val="0050468F"/>
    <w:rsid w:val="00505A32"/>
    <w:rsid w:val="00505FA4"/>
    <w:rsid w:val="005137B2"/>
    <w:rsid w:val="00524705"/>
    <w:rsid w:val="005457AB"/>
    <w:rsid w:val="005469A8"/>
    <w:rsid w:val="005540F0"/>
    <w:rsid w:val="005547B4"/>
    <w:rsid w:val="005651C0"/>
    <w:rsid w:val="005746A0"/>
    <w:rsid w:val="00580059"/>
    <w:rsid w:val="00580C22"/>
    <w:rsid w:val="00580FBA"/>
    <w:rsid w:val="005834AB"/>
    <w:rsid w:val="00586A5A"/>
    <w:rsid w:val="00594DE5"/>
    <w:rsid w:val="005956B7"/>
    <w:rsid w:val="005A0C36"/>
    <w:rsid w:val="005B57EB"/>
    <w:rsid w:val="005B5C72"/>
    <w:rsid w:val="005C4B3E"/>
    <w:rsid w:val="005D6504"/>
    <w:rsid w:val="005E109A"/>
    <w:rsid w:val="005E170A"/>
    <w:rsid w:val="005F08A2"/>
    <w:rsid w:val="005F39B0"/>
    <w:rsid w:val="005F52CA"/>
    <w:rsid w:val="006005C2"/>
    <w:rsid w:val="00601AB6"/>
    <w:rsid w:val="00601E5B"/>
    <w:rsid w:val="006023BD"/>
    <w:rsid w:val="006028AF"/>
    <w:rsid w:val="006029A4"/>
    <w:rsid w:val="006058F7"/>
    <w:rsid w:val="00607923"/>
    <w:rsid w:val="00611BBC"/>
    <w:rsid w:val="006147BF"/>
    <w:rsid w:val="00615779"/>
    <w:rsid w:val="0062421E"/>
    <w:rsid w:val="00630990"/>
    <w:rsid w:val="00637912"/>
    <w:rsid w:val="0064038E"/>
    <w:rsid w:val="00642BD2"/>
    <w:rsid w:val="00644FDB"/>
    <w:rsid w:val="00650AB6"/>
    <w:rsid w:val="00660124"/>
    <w:rsid w:val="00660FE0"/>
    <w:rsid w:val="0066123A"/>
    <w:rsid w:val="00664AE6"/>
    <w:rsid w:val="00665D6F"/>
    <w:rsid w:val="00673689"/>
    <w:rsid w:val="006814CA"/>
    <w:rsid w:val="00686626"/>
    <w:rsid w:val="00691780"/>
    <w:rsid w:val="0069417D"/>
    <w:rsid w:val="006A7E24"/>
    <w:rsid w:val="006B0685"/>
    <w:rsid w:val="006B1DE0"/>
    <w:rsid w:val="006B5498"/>
    <w:rsid w:val="006C5216"/>
    <w:rsid w:val="006C5B41"/>
    <w:rsid w:val="006C6E7F"/>
    <w:rsid w:val="006D263C"/>
    <w:rsid w:val="006E1D78"/>
    <w:rsid w:val="006E6A2E"/>
    <w:rsid w:val="006F28CC"/>
    <w:rsid w:val="006F63A0"/>
    <w:rsid w:val="006F772B"/>
    <w:rsid w:val="007000CA"/>
    <w:rsid w:val="00706C93"/>
    <w:rsid w:val="0071340F"/>
    <w:rsid w:val="007171B8"/>
    <w:rsid w:val="007249DA"/>
    <w:rsid w:val="00726921"/>
    <w:rsid w:val="00735624"/>
    <w:rsid w:val="0074198A"/>
    <w:rsid w:val="00745F49"/>
    <w:rsid w:val="00747AFB"/>
    <w:rsid w:val="007532F3"/>
    <w:rsid w:val="00760D76"/>
    <w:rsid w:val="007632C8"/>
    <w:rsid w:val="00763C5F"/>
    <w:rsid w:val="00765649"/>
    <w:rsid w:val="007805AB"/>
    <w:rsid w:val="0078226B"/>
    <w:rsid w:val="00784759"/>
    <w:rsid w:val="007876EC"/>
    <w:rsid w:val="007A05C4"/>
    <w:rsid w:val="007A7663"/>
    <w:rsid w:val="007B2C6E"/>
    <w:rsid w:val="007B2FD2"/>
    <w:rsid w:val="007B5D13"/>
    <w:rsid w:val="007B5DBA"/>
    <w:rsid w:val="007C19C5"/>
    <w:rsid w:val="007C3843"/>
    <w:rsid w:val="007D1242"/>
    <w:rsid w:val="007D29BD"/>
    <w:rsid w:val="007E0214"/>
    <w:rsid w:val="007E458C"/>
    <w:rsid w:val="007E6479"/>
    <w:rsid w:val="007F03DB"/>
    <w:rsid w:val="008035BB"/>
    <w:rsid w:val="008046FC"/>
    <w:rsid w:val="008059FA"/>
    <w:rsid w:val="00805B59"/>
    <w:rsid w:val="008121C3"/>
    <w:rsid w:val="00836AAE"/>
    <w:rsid w:val="00844EF0"/>
    <w:rsid w:val="008502A5"/>
    <w:rsid w:val="0085046C"/>
    <w:rsid w:val="0085658E"/>
    <w:rsid w:val="00861266"/>
    <w:rsid w:val="00863163"/>
    <w:rsid w:val="008664E8"/>
    <w:rsid w:val="00874B22"/>
    <w:rsid w:val="00881546"/>
    <w:rsid w:val="00881D07"/>
    <w:rsid w:val="00881E91"/>
    <w:rsid w:val="00893A1E"/>
    <w:rsid w:val="008C130F"/>
    <w:rsid w:val="008F13CF"/>
    <w:rsid w:val="008F3935"/>
    <w:rsid w:val="008F7C76"/>
    <w:rsid w:val="0090092A"/>
    <w:rsid w:val="00906030"/>
    <w:rsid w:val="00907F46"/>
    <w:rsid w:val="00912148"/>
    <w:rsid w:val="0091568A"/>
    <w:rsid w:val="0091575F"/>
    <w:rsid w:val="00915B72"/>
    <w:rsid w:val="00916BA6"/>
    <w:rsid w:val="009217F2"/>
    <w:rsid w:val="00924103"/>
    <w:rsid w:val="00930164"/>
    <w:rsid w:val="009311D6"/>
    <w:rsid w:val="00942A00"/>
    <w:rsid w:val="0095142B"/>
    <w:rsid w:val="00956EB3"/>
    <w:rsid w:val="00960A34"/>
    <w:rsid w:val="009715B3"/>
    <w:rsid w:val="009729B0"/>
    <w:rsid w:val="00984750"/>
    <w:rsid w:val="00987AD4"/>
    <w:rsid w:val="009A560A"/>
    <w:rsid w:val="009B428D"/>
    <w:rsid w:val="009B7E4E"/>
    <w:rsid w:val="009D2B72"/>
    <w:rsid w:val="009D36ED"/>
    <w:rsid w:val="009D6049"/>
    <w:rsid w:val="009D7943"/>
    <w:rsid w:val="009F12E9"/>
    <w:rsid w:val="009F2469"/>
    <w:rsid w:val="00A00292"/>
    <w:rsid w:val="00A00627"/>
    <w:rsid w:val="00A02812"/>
    <w:rsid w:val="00A05497"/>
    <w:rsid w:val="00A100D0"/>
    <w:rsid w:val="00A21151"/>
    <w:rsid w:val="00A30B6D"/>
    <w:rsid w:val="00A3174C"/>
    <w:rsid w:val="00A42F7D"/>
    <w:rsid w:val="00A46F02"/>
    <w:rsid w:val="00A47B4B"/>
    <w:rsid w:val="00A51DF4"/>
    <w:rsid w:val="00A528CE"/>
    <w:rsid w:val="00A543A3"/>
    <w:rsid w:val="00A56B3B"/>
    <w:rsid w:val="00A571FA"/>
    <w:rsid w:val="00A57BC5"/>
    <w:rsid w:val="00A606D7"/>
    <w:rsid w:val="00A618B7"/>
    <w:rsid w:val="00A706C9"/>
    <w:rsid w:val="00A823AB"/>
    <w:rsid w:val="00A82AC4"/>
    <w:rsid w:val="00A87A9F"/>
    <w:rsid w:val="00A974A0"/>
    <w:rsid w:val="00AA2926"/>
    <w:rsid w:val="00AA7D02"/>
    <w:rsid w:val="00AB40F5"/>
    <w:rsid w:val="00AC05F2"/>
    <w:rsid w:val="00AC0CEE"/>
    <w:rsid w:val="00AC1229"/>
    <w:rsid w:val="00AC2CF7"/>
    <w:rsid w:val="00AD7C1C"/>
    <w:rsid w:val="00AE4FC3"/>
    <w:rsid w:val="00AE562D"/>
    <w:rsid w:val="00AF5FAE"/>
    <w:rsid w:val="00B00565"/>
    <w:rsid w:val="00B11259"/>
    <w:rsid w:val="00B25A71"/>
    <w:rsid w:val="00B30404"/>
    <w:rsid w:val="00B37F20"/>
    <w:rsid w:val="00B41D17"/>
    <w:rsid w:val="00B563D8"/>
    <w:rsid w:val="00B56D10"/>
    <w:rsid w:val="00B64027"/>
    <w:rsid w:val="00B73B55"/>
    <w:rsid w:val="00B83F4E"/>
    <w:rsid w:val="00B944D2"/>
    <w:rsid w:val="00BA7DE8"/>
    <w:rsid w:val="00BD633D"/>
    <w:rsid w:val="00BD6917"/>
    <w:rsid w:val="00C00887"/>
    <w:rsid w:val="00C1253E"/>
    <w:rsid w:val="00C128B2"/>
    <w:rsid w:val="00C171A5"/>
    <w:rsid w:val="00C2122C"/>
    <w:rsid w:val="00C24A07"/>
    <w:rsid w:val="00C24F46"/>
    <w:rsid w:val="00C257F7"/>
    <w:rsid w:val="00C261A7"/>
    <w:rsid w:val="00C325DD"/>
    <w:rsid w:val="00C35A5C"/>
    <w:rsid w:val="00C365D2"/>
    <w:rsid w:val="00C43688"/>
    <w:rsid w:val="00C44B19"/>
    <w:rsid w:val="00C50D07"/>
    <w:rsid w:val="00C57D0A"/>
    <w:rsid w:val="00C621E9"/>
    <w:rsid w:val="00C65A33"/>
    <w:rsid w:val="00C66840"/>
    <w:rsid w:val="00C86C9D"/>
    <w:rsid w:val="00C937A3"/>
    <w:rsid w:val="00C95E21"/>
    <w:rsid w:val="00C97023"/>
    <w:rsid w:val="00CA181A"/>
    <w:rsid w:val="00CA60C0"/>
    <w:rsid w:val="00CA7CEA"/>
    <w:rsid w:val="00CB476B"/>
    <w:rsid w:val="00CB494F"/>
    <w:rsid w:val="00CC00DA"/>
    <w:rsid w:val="00CC0D29"/>
    <w:rsid w:val="00CD0531"/>
    <w:rsid w:val="00CE07B4"/>
    <w:rsid w:val="00CE7BB0"/>
    <w:rsid w:val="00CF09F3"/>
    <w:rsid w:val="00CF2012"/>
    <w:rsid w:val="00CF393D"/>
    <w:rsid w:val="00D04551"/>
    <w:rsid w:val="00D12F80"/>
    <w:rsid w:val="00D12FEC"/>
    <w:rsid w:val="00D1388A"/>
    <w:rsid w:val="00D15882"/>
    <w:rsid w:val="00D23ED0"/>
    <w:rsid w:val="00D2585D"/>
    <w:rsid w:val="00D3017F"/>
    <w:rsid w:val="00D35FEE"/>
    <w:rsid w:val="00D4121E"/>
    <w:rsid w:val="00D469D5"/>
    <w:rsid w:val="00D47DC1"/>
    <w:rsid w:val="00D51391"/>
    <w:rsid w:val="00D56C5B"/>
    <w:rsid w:val="00D56CE8"/>
    <w:rsid w:val="00D65DDF"/>
    <w:rsid w:val="00D6605F"/>
    <w:rsid w:val="00D66B03"/>
    <w:rsid w:val="00D8055E"/>
    <w:rsid w:val="00D80CE6"/>
    <w:rsid w:val="00DA0E27"/>
    <w:rsid w:val="00DA2149"/>
    <w:rsid w:val="00DA77EE"/>
    <w:rsid w:val="00DB0848"/>
    <w:rsid w:val="00DB4280"/>
    <w:rsid w:val="00DB48CB"/>
    <w:rsid w:val="00DC0931"/>
    <w:rsid w:val="00DC136B"/>
    <w:rsid w:val="00DC2882"/>
    <w:rsid w:val="00DC2C89"/>
    <w:rsid w:val="00DC3CC2"/>
    <w:rsid w:val="00DD54FF"/>
    <w:rsid w:val="00DD62FE"/>
    <w:rsid w:val="00DD6481"/>
    <w:rsid w:val="00DE126D"/>
    <w:rsid w:val="00DF37FB"/>
    <w:rsid w:val="00E019AF"/>
    <w:rsid w:val="00E0509A"/>
    <w:rsid w:val="00E1221C"/>
    <w:rsid w:val="00E1297B"/>
    <w:rsid w:val="00E16123"/>
    <w:rsid w:val="00E24ABC"/>
    <w:rsid w:val="00E310F4"/>
    <w:rsid w:val="00E37A9B"/>
    <w:rsid w:val="00E37FE7"/>
    <w:rsid w:val="00E42734"/>
    <w:rsid w:val="00E42896"/>
    <w:rsid w:val="00E42B70"/>
    <w:rsid w:val="00E520D5"/>
    <w:rsid w:val="00E65F75"/>
    <w:rsid w:val="00E70BDC"/>
    <w:rsid w:val="00E757F8"/>
    <w:rsid w:val="00E80195"/>
    <w:rsid w:val="00E8049E"/>
    <w:rsid w:val="00E85B10"/>
    <w:rsid w:val="00E85FD5"/>
    <w:rsid w:val="00E90596"/>
    <w:rsid w:val="00E92BF9"/>
    <w:rsid w:val="00EA2FF3"/>
    <w:rsid w:val="00EB53AA"/>
    <w:rsid w:val="00EC1397"/>
    <w:rsid w:val="00EC45E1"/>
    <w:rsid w:val="00EC493D"/>
    <w:rsid w:val="00EC52A9"/>
    <w:rsid w:val="00ED4F36"/>
    <w:rsid w:val="00ED5FE2"/>
    <w:rsid w:val="00EE3D6B"/>
    <w:rsid w:val="00EE43F6"/>
    <w:rsid w:val="00EF6111"/>
    <w:rsid w:val="00F01EF2"/>
    <w:rsid w:val="00F03B65"/>
    <w:rsid w:val="00F0421E"/>
    <w:rsid w:val="00F0428C"/>
    <w:rsid w:val="00F06DAB"/>
    <w:rsid w:val="00F1216D"/>
    <w:rsid w:val="00F14530"/>
    <w:rsid w:val="00F2171C"/>
    <w:rsid w:val="00F259A7"/>
    <w:rsid w:val="00F26692"/>
    <w:rsid w:val="00F34687"/>
    <w:rsid w:val="00F36D02"/>
    <w:rsid w:val="00F42B08"/>
    <w:rsid w:val="00F4591B"/>
    <w:rsid w:val="00F477F0"/>
    <w:rsid w:val="00F57BF2"/>
    <w:rsid w:val="00F60821"/>
    <w:rsid w:val="00F65C75"/>
    <w:rsid w:val="00F724B1"/>
    <w:rsid w:val="00F756A0"/>
    <w:rsid w:val="00F8348E"/>
    <w:rsid w:val="00F85BAC"/>
    <w:rsid w:val="00F9178C"/>
    <w:rsid w:val="00F9630A"/>
    <w:rsid w:val="00F97D09"/>
    <w:rsid w:val="00FA4466"/>
    <w:rsid w:val="00FA638F"/>
    <w:rsid w:val="00FA74B4"/>
    <w:rsid w:val="00FA7A30"/>
    <w:rsid w:val="00FB020D"/>
    <w:rsid w:val="00FB12A1"/>
    <w:rsid w:val="00FB3BD7"/>
    <w:rsid w:val="00FB4D2C"/>
    <w:rsid w:val="00FB52DE"/>
    <w:rsid w:val="00FD030E"/>
    <w:rsid w:val="00FD3F1B"/>
    <w:rsid w:val="00FE5EBB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915A8"/>
    <w:pPr>
      <w:tabs>
        <w:tab w:val="left" w:pos="425"/>
      </w:tabs>
      <w:spacing w:line="360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601E5B"/>
    <w:pPr>
      <w:widowControl w:val="0"/>
      <w:numPr>
        <w:numId w:val="14"/>
      </w:numPr>
      <w:ind w:left="510" w:hanging="340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rFonts w:eastAsia="Times New Roman"/>
      <w:i/>
      <w:sz w:val="20"/>
      <w:szCs w:val="20"/>
      <w:lang w:eastAsia="el-GR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AE4FC3"/>
    <w:rPr>
      <w:rFonts w:ascii="Times New Roman" w:hAnsi="Times New Roman" w:cs="Times New Roman"/>
    </w:rPr>
  </w:style>
  <w:style w:type="paragraph" w:styleId="a7">
    <w:name w:val="footer"/>
    <w:basedOn w:val="a0"/>
    <w:link w:val="Char1"/>
    <w:unhideWhenUsed/>
    <w:rsid w:val="00AE4FC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AE4FC3"/>
    <w:rPr>
      <w:rFonts w:ascii="Times New Roman" w:hAnsi="Times New Roman" w:cs="Times New Roman"/>
    </w:rPr>
  </w:style>
  <w:style w:type="character" w:styleId="a8">
    <w:name w:val="page number"/>
    <w:basedOn w:val="a1"/>
    <w:rsid w:val="00AE4FC3"/>
  </w:style>
  <w:style w:type="paragraph" w:styleId="a9">
    <w:name w:val="Balloon Text"/>
    <w:basedOn w:val="a0"/>
    <w:link w:val="Char2"/>
    <w:uiPriority w:val="99"/>
    <w:semiHidden/>
    <w:unhideWhenUsed/>
    <w:rsid w:val="00A571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A571FA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EC52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</dc:creator>
  <cp:lastModifiedBy>Διονύσης Μάργαρης</cp:lastModifiedBy>
  <cp:revision>3</cp:revision>
  <cp:lastPrinted>2014-09-04T13:44:00Z</cp:lastPrinted>
  <dcterms:created xsi:type="dcterms:W3CDTF">2014-09-04T13:44:00Z</dcterms:created>
  <dcterms:modified xsi:type="dcterms:W3CDTF">2014-09-04T13:45:00Z</dcterms:modified>
</cp:coreProperties>
</file>