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BE30FA" w:rsidP="00BE30FA">
      <w:pPr>
        <w:pStyle w:val="10"/>
      </w:pPr>
      <w:r>
        <w:t xml:space="preserve">Και το </w:t>
      </w:r>
      <w:proofErr w:type="spellStart"/>
      <w:r>
        <w:t>pΗ</w:t>
      </w:r>
      <w:proofErr w:type="spellEnd"/>
      <w:r>
        <w:t xml:space="preserve"> ρυθμίζεται…</w:t>
      </w:r>
    </w:p>
    <w:p w:rsidR="00BE30FA" w:rsidRDefault="00866A63" w:rsidP="00BE30FA">
      <w:r>
        <w:t>Έστω δύο διαλύματα Χ και Υ. Το διάλυμα Χ περιέχει το ασθενές οξύ ΗΑ, σταθεράς Κ</w:t>
      </w:r>
      <w:r>
        <w:rPr>
          <w:vertAlign w:val="subscript"/>
        </w:rPr>
        <w:t>α1</w:t>
      </w:r>
      <w:r>
        <w:t>=10</w:t>
      </w:r>
      <w:r>
        <w:rPr>
          <w:vertAlign w:val="superscript"/>
        </w:rPr>
        <w:t>-4</w:t>
      </w:r>
      <w:r>
        <w:t xml:space="preserve"> με συγκέντρωση C</w:t>
      </w:r>
      <w:r>
        <w:rPr>
          <w:vertAlign w:val="subscript"/>
        </w:rPr>
        <w:t>1</w:t>
      </w:r>
      <w:r>
        <w:t>= 1Μ. Το Υ περιέχει το οξύ ΗΒ σταθεράς Κ</w:t>
      </w:r>
      <w:r>
        <w:rPr>
          <w:vertAlign w:val="subscript"/>
        </w:rPr>
        <w:t>α2</w:t>
      </w:r>
      <w:r>
        <w:t>=10</w:t>
      </w:r>
      <w:r>
        <w:rPr>
          <w:vertAlign w:val="superscript"/>
        </w:rPr>
        <w:t>-</w:t>
      </w:r>
      <w:r w:rsidR="00E00557">
        <w:rPr>
          <w:vertAlign w:val="superscript"/>
        </w:rPr>
        <w:t>4</w:t>
      </w:r>
      <w:r>
        <w:t xml:space="preserve"> και συγκέντρωσης C</w:t>
      </w:r>
      <w:r>
        <w:rPr>
          <w:vertAlign w:val="subscript"/>
        </w:rPr>
        <w:t>2</w:t>
      </w:r>
      <w:r>
        <w:t>=</w:t>
      </w:r>
      <w:r w:rsidR="00E00557">
        <w:t>1</w:t>
      </w:r>
      <w:r>
        <w:t xml:space="preserve">Μ και το αλάτι με νάτριο </w:t>
      </w:r>
      <w:proofErr w:type="spellStart"/>
      <w:r>
        <w:t>ΝαΒ</w:t>
      </w:r>
      <w:proofErr w:type="spellEnd"/>
      <w:r>
        <w:t xml:space="preserve"> συγκέντρωσης C</w:t>
      </w:r>
      <w:r>
        <w:rPr>
          <w:vertAlign w:val="subscript"/>
        </w:rPr>
        <w:t>3</w:t>
      </w:r>
      <w:r w:rsidR="00E00557">
        <w:t>=1</w:t>
      </w:r>
      <w:r>
        <w:t>Μ.</w:t>
      </w:r>
    </w:p>
    <w:p w:rsidR="00866A63" w:rsidRDefault="00866A63" w:rsidP="00A86DAE">
      <w:pPr>
        <w:ind w:left="567" w:hanging="340"/>
      </w:pPr>
      <w:r>
        <w:t xml:space="preserve">i) Να βρεθεί το </w:t>
      </w:r>
      <w:proofErr w:type="spellStart"/>
      <w:r>
        <w:t>pΗ</w:t>
      </w:r>
      <w:proofErr w:type="spellEnd"/>
      <w:r>
        <w:t xml:space="preserve"> των διαλυμ</w:t>
      </w:r>
      <w:r w:rsidR="00E00557">
        <w:t>άτων Χ και Υ και ο βαθμός ιοντισμού κάθε οξέος στο διάλυμα που περιέχεται</w:t>
      </w:r>
    </w:p>
    <w:p w:rsidR="00866A63" w:rsidRDefault="00866A63" w:rsidP="00A86DAE">
      <w:pPr>
        <w:ind w:left="567" w:hanging="340"/>
      </w:pPr>
      <w:r>
        <w:t xml:space="preserve">ii) Κατασκευάζουμε ένα διάλυμα Δ όγκου 1L, στο οποίο περιέχονται 1mοℓ ΗΑ, 1mοℓ ΗΒ και 1mοℓ </w:t>
      </w:r>
      <w:proofErr w:type="spellStart"/>
      <w:r>
        <w:t>ΝαΒ</w:t>
      </w:r>
      <w:proofErr w:type="spellEnd"/>
      <w:r>
        <w:t>.</w:t>
      </w:r>
      <w:r w:rsidR="00A86DAE">
        <w:t xml:space="preserve"> </w:t>
      </w:r>
      <w:r>
        <w:t xml:space="preserve">Να βρεθεί το </w:t>
      </w:r>
      <w:proofErr w:type="spellStart"/>
      <w:r>
        <w:t>pΗ</w:t>
      </w:r>
      <w:proofErr w:type="spellEnd"/>
      <w:r>
        <w:t xml:space="preserve"> του διαλύματος Δ καθώς και ο βαθμός ιοντισμού του οξέος ΗΑ στο διάλυμα αυτό.</w:t>
      </w:r>
    </w:p>
    <w:p w:rsidR="00C07EA8" w:rsidRPr="00314EAE" w:rsidRDefault="00C07EA8" w:rsidP="00A86DAE">
      <w:pPr>
        <w:ind w:left="567" w:hanging="340"/>
      </w:pPr>
      <w:r>
        <w:t>Θεωρείστε ως δεδομένο ότι ισχύουν οι γνωστές προσεγγίσεις</w:t>
      </w:r>
      <w:r w:rsidR="00314EAE">
        <w:t>, ενώ θ=25° και Κ</w:t>
      </w:r>
      <w:r w:rsidR="00314EAE">
        <w:rPr>
          <w:vertAlign w:val="subscript"/>
        </w:rPr>
        <w:t>w</w:t>
      </w:r>
      <w:r w:rsidR="00314EAE">
        <w:t>=10</w:t>
      </w:r>
      <w:r w:rsidR="00314EAE">
        <w:rPr>
          <w:vertAlign w:val="superscript"/>
        </w:rPr>
        <w:t>-14</w:t>
      </w:r>
      <w:r w:rsidR="00314EAE">
        <w:t>.</w:t>
      </w:r>
    </w:p>
    <w:p w:rsidR="00866A63" w:rsidRPr="00A86DAE" w:rsidRDefault="00866A63" w:rsidP="00BE30FA">
      <w:pPr>
        <w:rPr>
          <w:b/>
          <w:i/>
          <w:color w:val="548DD4" w:themeColor="text2" w:themeTint="99"/>
          <w:sz w:val="24"/>
          <w:szCs w:val="24"/>
        </w:rPr>
      </w:pPr>
      <w:r w:rsidRPr="00A86DAE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E86918" w:rsidRDefault="00E86918" w:rsidP="00E86918">
      <w:pPr>
        <w:pStyle w:val="1"/>
      </w:pPr>
      <w:r>
        <w:t>Το διάλυμα Χ που περιέχει το ασθενές οξύ ΗΑ έχουμε:</w:t>
      </w:r>
    </w:p>
    <w:tbl>
      <w:tblPr>
        <w:tblW w:w="0" w:type="auto"/>
        <w:tblInd w:w="3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1"/>
      </w:tblGrid>
      <w:tr w:rsidR="00162A1C" w:rsidTr="00162A1C">
        <w:trPr>
          <w:trHeight w:val="874"/>
        </w:trPr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162A1C" w:rsidRPr="00162A1C" w:rsidRDefault="00162A1C" w:rsidP="00162A1C">
            <w:r>
              <w:t>ΗΑ + Η</w:t>
            </w:r>
            <w:r>
              <w:rPr>
                <w:vertAlign w:val="subscript"/>
              </w:rPr>
              <w:t>2</w:t>
            </w:r>
            <w:r>
              <w:t xml:space="preserve">Ο </w:t>
            </w:r>
            <w:r w:rsidRPr="00F15CE7">
              <w:rPr>
                <w:b/>
                <w:spacing w:val="-240"/>
                <w:position w:val="4"/>
                <w:szCs w:val="24"/>
              </w:rPr>
              <w:t>→</w:t>
            </w:r>
            <w:r w:rsidRPr="00F15CE7">
              <w:rPr>
                <w:b/>
                <w:spacing w:val="-240"/>
                <w:position w:val="-4"/>
                <w:szCs w:val="24"/>
              </w:rPr>
              <w:t>←</w:t>
            </w:r>
            <w:r w:rsidRPr="00F15CE7">
              <w:rPr>
                <w:b/>
                <w:spacing w:val="-224"/>
                <w:szCs w:val="24"/>
              </w:rPr>
              <w:t xml:space="preserve">    </w:t>
            </w:r>
            <w:r w:rsidRPr="00F15CE7">
              <w:rPr>
                <w:b/>
                <w:szCs w:val="24"/>
              </w:rPr>
              <w:t xml:space="preserve">    </w:t>
            </w:r>
            <w:r>
              <w:t xml:space="preserve"> Η</w:t>
            </w:r>
            <w:r>
              <w:rPr>
                <w:vertAlign w:val="subscript"/>
              </w:rPr>
              <w:t>3</w:t>
            </w:r>
            <w:r>
              <w:t>Ο</w:t>
            </w:r>
            <w:r>
              <w:rPr>
                <w:vertAlign w:val="superscript"/>
              </w:rPr>
              <w:t>+</w:t>
            </w:r>
            <w:r>
              <w:t xml:space="preserve"> + Α</w:t>
            </w:r>
            <w:r>
              <w:rPr>
                <w:vertAlign w:val="superscript"/>
              </w:rPr>
              <w:t>-</w:t>
            </w:r>
            <w:r>
              <w:t xml:space="preserve">   (1)</w:t>
            </w:r>
          </w:p>
          <w:p w:rsidR="00162A1C" w:rsidRDefault="00162A1C" w:rsidP="00162A1C">
            <w:r>
              <w:t>C</w:t>
            </w:r>
            <w:r>
              <w:rPr>
                <w:vertAlign w:val="subscript"/>
              </w:rPr>
              <w:t>1</w:t>
            </w:r>
            <w:r>
              <w:t xml:space="preserve">-x                   x          </w:t>
            </w:r>
            <w:proofErr w:type="spellStart"/>
            <w:r>
              <w:t>x</w:t>
            </w:r>
            <w:proofErr w:type="spellEnd"/>
          </w:p>
        </w:tc>
      </w:tr>
    </w:tbl>
    <w:p w:rsidR="00162A1C" w:rsidRDefault="00162A1C" w:rsidP="005D47A6">
      <w:pPr>
        <w:jc w:val="center"/>
        <w:rPr>
          <w:i/>
          <w:sz w:val="24"/>
          <w:szCs w:val="24"/>
        </w:rPr>
      </w:pPr>
      <w:r w:rsidRPr="005D47A6">
        <w:rPr>
          <w:position w:val="-30"/>
        </w:rPr>
        <w:object w:dxaOrig="27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1pt;height:36pt" o:ole="">
            <v:imagedata r:id="rId7" o:title=""/>
          </v:shape>
          <o:OLEObject Type="Embed" ProgID="Equation.3" ShapeID="_x0000_i1025" DrawAspect="Content" ObjectID="_1460987310" r:id="rId8"/>
        </w:object>
      </w:r>
    </w:p>
    <w:p w:rsidR="005D47A6" w:rsidRPr="00447B97" w:rsidRDefault="005D47A6" w:rsidP="005D47A6">
      <w:pPr>
        <w:jc w:val="center"/>
        <w:rPr>
          <w:i/>
          <w:sz w:val="24"/>
          <w:szCs w:val="24"/>
        </w:rPr>
      </w:pPr>
      <w:r w:rsidRPr="00447B97">
        <w:rPr>
          <w:i/>
          <w:sz w:val="24"/>
          <w:szCs w:val="24"/>
        </w:rPr>
        <w:t xml:space="preserve">pΗ=2  </w:t>
      </w:r>
      <w:r w:rsidR="002958A8" w:rsidRPr="00447B97">
        <w:rPr>
          <w:i/>
          <w:sz w:val="24"/>
          <w:szCs w:val="24"/>
        </w:rPr>
        <w:t xml:space="preserve">και </w:t>
      </w:r>
      <w:r w:rsidRPr="00447B97">
        <w:rPr>
          <w:i/>
          <w:sz w:val="24"/>
          <w:szCs w:val="24"/>
        </w:rPr>
        <w:t xml:space="preserve"> α=x/C</w:t>
      </w:r>
      <w:r w:rsidRPr="00447B97">
        <w:rPr>
          <w:i/>
          <w:sz w:val="24"/>
          <w:szCs w:val="24"/>
          <w:vertAlign w:val="subscript"/>
        </w:rPr>
        <w:t>1</w:t>
      </w:r>
      <w:r w:rsidRPr="00447B97">
        <w:rPr>
          <w:i/>
          <w:sz w:val="24"/>
          <w:szCs w:val="24"/>
        </w:rPr>
        <w:t>=0,01=1%</w:t>
      </w:r>
    </w:p>
    <w:p w:rsidR="00D03D85" w:rsidRDefault="002958A8" w:rsidP="002C209F">
      <w:pPr>
        <w:ind w:left="567"/>
      </w:pPr>
      <w:r>
        <w:t>Το διάλυμα Υ:</w:t>
      </w:r>
    </w:p>
    <w:tbl>
      <w:tblPr>
        <w:tblW w:w="0" w:type="auto"/>
        <w:jc w:val="center"/>
        <w:tblLook w:val="0000"/>
      </w:tblPr>
      <w:tblGrid>
        <w:gridCol w:w="3202"/>
        <w:gridCol w:w="3182"/>
      </w:tblGrid>
      <w:tr w:rsidR="002C209F" w:rsidTr="002C209F">
        <w:trPr>
          <w:trHeight w:val="978"/>
          <w:jc w:val="center"/>
        </w:trPr>
        <w:tc>
          <w:tcPr>
            <w:tcW w:w="3202" w:type="dxa"/>
          </w:tcPr>
          <w:p w:rsidR="002C209F" w:rsidRPr="00162A1C" w:rsidRDefault="002C209F" w:rsidP="00AE082A">
            <w:pPr>
              <w:spacing w:before="120"/>
            </w:pPr>
            <w:r>
              <w:t>ΗΒ + Η</w:t>
            </w:r>
            <w:r>
              <w:rPr>
                <w:vertAlign w:val="subscript"/>
              </w:rPr>
              <w:t>2</w:t>
            </w:r>
            <w:r>
              <w:t xml:space="preserve">Ο </w:t>
            </w:r>
            <w:r w:rsidRPr="00F15CE7">
              <w:rPr>
                <w:b/>
                <w:spacing w:val="-240"/>
                <w:position w:val="4"/>
                <w:szCs w:val="24"/>
              </w:rPr>
              <w:t>→</w:t>
            </w:r>
            <w:r w:rsidRPr="00F15CE7">
              <w:rPr>
                <w:b/>
                <w:spacing w:val="-240"/>
                <w:position w:val="-4"/>
                <w:szCs w:val="24"/>
              </w:rPr>
              <w:t>←</w:t>
            </w:r>
            <w:r w:rsidRPr="00F15CE7">
              <w:rPr>
                <w:b/>
                <w:spacing w:val="-224"/>
                <w:szCs w:val="24"/>
              </w:rPr>
              <w:t xml:space="preserve">    </w:t>
            </w:r>
            <w:r w:rsidRPr="00F15CE7">
              <w:rPr>
                <w:b/>
                <w:szCs w:val="24"/>
              </w:rPr>
              <w:t xml:space="preserve">    </w:t>
            </w:r>
            <w:r>
              <w:t xml:space="preserve"> Η</w:t>
            </w:r>
            <w:r>
              <w:rPr>
                <w:vertAlign w:val="subscript"/>
              </w:rPr>
              <w:t>3</w:t>
            </w:r>
            <w:r>
              <w:t>Ο</w:t>
            </w:r>
            <w:r>
              <w:rPr>
                <w:vertAlign w:val="superscript"/>
              </w:rPr>
              <w:t>+</w:t>
            </w:r>
            <w:r>
              <w:t xml:space="preserve"> + Β</w:t>
            </w:r>
            <w:r>
              <w:rPr>
                <w:vertAlign w:val="superscript"/>
              </w:rPr>
              <w:t>-</w:t>
            </w:r>
            <w:r w:rsidR="00162A1C">
              <w:t xml:space="preserve">  (2)</w:t>
            </w:r>
          </w:p>
          <w:p w:rsidR="002C209F" w:rsidRDefault="002C209F" w:rsidP="00AE082A">
            <w:r>
              <w:t>C</w:t>
            </w:r>
            <w:r>
              <w:rPr>
                <w:vertAlign w:val="subscript"/>
              </w:rPr>
              <w:t>2</w:t>
            </w:r>
            <w:r>
              <w:t xml:space="preserve">-x                   x          </w:t>
            </w:r>
            <w:proofErr w:type="spellStart"/>
            <w:r>
              <w:t>x</w:t>
            </w:r>
            <w:proofErr w:type="spellEnd"/>
          </w:p>
        </w:tc>
        <w:tc>
          <w:tcPr>
            <w:tcW w:w="3182" w:type="dxa"/>
          </w:tcPr>
          <w:p w:rsidR="002C209F" w:rsidRPr="00162A1C" w:rsidRDefault="002C209F" w:rsidP="00AE082A">
            <w:pPr>
              <w:spacing w:before="120"/>
            </w:pPr>
            <w:r>
              <w:t xml:space="preserve">   </w:t>
            </w:r>
            <w:proofErr w:type="spellStart"/>
            <w:r>
              <w:t>ΝαΒ</w:t>
            </w:r>
            <w:proofErr w:type="spellEnd"/>
            <w:r>
              <w:t xml:space="preserve"> →  Να</w:t>
            </w:r>
            <w:r>
              <w:rPr>
                <w:vertAlign w:val="superscript"/>
              </w:rPr>
              <w:t>+</w:t>
            </w:r>
            <w:r>
              <w:t xml:space="preserve"> +   Β</w:t>
            </w:r>
            <w:r>
              <w:rPr>
                <w:vertAlign w:val="superscript"/>
              </w:rPr>
              <w:t>-</w:t>
            </w:r>
            <w:r w:rsidR="00162A1C">
              <w:t xml:space="preserve">   (3)</w:t>
            </w:r>
          </w:p>
          <w:p w:rsidR="002C209F" w:rsidRPr="00D03D85" w:rsidRDefault="002C209F" w:rsidP="002C209F">
            <w:r>
              <w:t xml:space="preserve">      0            C</w:t>
            </w:r>
            <w:r>
              <w:rPr>
                <w:vertAlign w:val="subscript"/>
              </w:rPr>
              <w:t>3</w:t>
            </w:r>
            <w:r>
              <w:t xml:space="preserve">      </w:t>
            </w:r>
            <w:proofErr w:type="spellStart"/>
            <w:r>
              <w:t>C</w:t>
            </w:r>
            <w:r>
              <w:rPr>
                <w:vertAlign w:val="subscript"/>
              </w:rPr>
              <w:t>3</w:t>
            </w:r>
            <w:proofErr w:type="spellEnd"/>
          </w:p>
        </w:tc>
      </w:tr>
    </w:tbl>
    <w:p w:rsidR="002C209F" w:rsidRDefault="00447B97" w:rsidP="00447B97">
      <w:pPr>
        <w:jc w:val="center"/>
        <w:rPr>
          <w:lang w:val="en-US"/>
        </w:rPr>
      </w:pPr>
      <w:r w:rsidRPr="005D47A6">
        <w:rPr>
          <w:position w:val="-30"/>
        </w:rPr>
        <w:object w:dxaOrig="3540" w:dyaOrig="680">
          <v:shape id="_x0000_i1026" type="#_x0000_t75" style="width:176.9pt;height:34.05pt" o:ole="">
            <v:imagedata r:id="rId9" o:title=""/>
          </v:shape>
          <o:OLEObject Type="Embed" ProgID="Equation.3" ShapeID="_x0000_i1026" DrawAspect="Content" ObjectID="_1460987311" r:id="rId10"/>
        </w:object>
      </w:r>
      <w:r>
        <w:rPr>
          <w:lang w:val="en-US"/>
        </w:rPr>
        <w:t>M</w:t>
      </w:r>
    </w:p>
    <w:p w:rsidR="00447B97" w:rsidRPr="00447B97" w:rsidRDefault="00447B97" w:rsidP="00447B97">
      <w:pPr>
        <w:jc w:val="center"/>
        <w:rPr>
          <w:i/>
          <w:sz w:val="24"/>
          <w:szCs w:val="24"/>
        </w:rPr>
      </w:pPr>
      <w:proofErr w:type="spellStart"/>
      <w:r w:rsidRPr="00447B97">
        <w:rPr>
          <w:i/>
          <w:sz w:val="24"/>
          <w:szCs w:val="24"/>
        </w:rPr>
        <w:t>pΗ</w:t>
      </w:r>
      <w:proofErr w:type="spellEnd"/>
      <w:r w:rsidRPr="00447B97">
        <w:rPr>
          <w:i/>
          <w:sz w:val="24"/>
          <w:szCs w:val="24"/>
        </w:rPr>
        <w:t>=</w:t>
      </w:r>
      <w:r w:rsidRPr="00447B97">
        <w:rPr>
          <w:i/>
          <w:sz w:val="24"/>
          <w:szCs w:val="24"/>
          <w:lang w:val="en-US"/>
        </w:rPr>
        <w:t>4</w:t>
      </w:r>
      <w:r w:rsidRPr="00447B97">
        <w:rPr>
          <w:i/>
          <w:sz w:val="24"/>
          <w:szCs w:val="24"/>
        </w:rPr>
        <w:t xml:space="preserve">  και  </w:t>
      </w:r>
      <w:proofErr w:type="spellStart"/>
      <w:r w:rsidRPr="00447B97">
        <w:rPr>
          <w:i/>
          <w:sz w:val="24"/>
          <w:szCs w:val="24"/>
        </w:rPr>
        <w:t>α=x</w:t>
      </w:r>
      <w:proofErr w:type="spellEnd"/>
      <w:r w:rsidRPr="00447B97">
        <w:rPr>
          <w:i/>
          <w:sz w:val="24"/>
          <w:szCs w:val="24"/>
        </w:rPr>
        <w:t>/C</w:t>
      </w:r>
      <w:r w:rsidRPr="00447B97">
        <w:rPr>
          <w:i/>
          <w:sz w:val="24"/>
          <w:szCs w:val="24"/>
          <w:vertAlign w:val="subscript"/>
          <w:lang w:val="en-US"/>
        </w:rPr>
        <w:t>2</w:t>
      </w:r>
      <w:r w:rsidRPr="00447B97">
        <w:rPr>
          <w:i/>
          <w:sz w:val="24"/>
          <w:szCs w:val="24"/>
        </w:rPr>
        <w:t>=</w:t>
      </w:r>
      <w:r w:rsidRPr="00447B97">
        <w:rPr>
          <w:i/>
          <w:sz w:val="24"/>
          <w:szCs w:val="24"/>
          <w:lang w:val="en-US"/>
        </w:rPr>
        <w:t>10</w:t>
      </w:r>
      <w:r w:rsidRPr="00447B97">
        <w:rPr>
          <w:i/>
          <w:sz w:val="24"/>
          <w:szCs w:val="24"/>
          <w:vertAlign w:val="superscript"/>
          <w:lang w:val="en-US"/>
        </w:rPr>
        <w:t>-4</w:t>
      </w:r>
      <w:r w:rsidRPr="00447B97">
        <w:rPr>
          <w:i/>
          <w:sz w:val="24"/>
          <w:szCs w:val="24"/>
          <w:lang w:val="en-US"/>
        </w:rPr>
        <w:t xml:space="preserve">= </w:t>
      </w:r>
      <w:r w:rsidRPr="00447B97">
        <w:rPr>
          <w:i/>
          <w:sz w:val="24"/>
          <w:szCs w:val="24"/>
        </w:rPr>
        <w:t>0,01</w:t>
      </w:r>
      <w:r w:rsidRPr="00447B97">
        <w:rPr>
          <w:i/>
          <w:sz w:val="24"/>
          <w:szCs w:val="24"/>
          <w:lang w:val="en-US"/>
        </w:rPr>
        <w:t>%</w:t>
      </w:r>
    </w:p>
    <w:p w:rsidR="00447B97" w:rsidRDefault="00447B97" w:rsidP="00652ADD">
      <w:pPr>
        <w:ind w:left="567"/>
      </w:pPr>
      <w:r>
        <w:t>Εναλλακτικά, το διάλυμα Υ είναι ρυθμιστικό και από την εξίσωση Η-Η παίρνουμε:</w:t>
      </w:r>
    </w:p>
    <w:p w:rsidR="00447B97" w:rsidRDefault="00A16EC7" w:rsidP="001E2355">
      <w:pPr>
        <w:jc w:val="center"/>
        <w:rPr>
          <w:lang w:val="en-US"/>
        </w:rPr>
      </w:pPr>
      <w:r w:rsidRPr="001E2355">
        <w:rPr>
          <w:position w:val="-32"/>
        </w:rPr>
        <w:object w:dxaOrig="3680" w:dyaOrig="740">
          <v:shape id="_x0000_i1027" type="#_x0000_t75" style="width:183.85pt;height:37.15pt" o:ole="">
            <v:imagedata r:id="rId11" o:title=""/>
          </v:shape>
          <o:OLEObject Type="Embed" ProgID="Equation.3" ShapeID="_x0000_i1027" DrawAspect="Content" ObjectID="_1460987312" r:id="rId12"/>
        </w:object>
      </w:r>
    </w:p>
    <w:p w:rsidR="001E2355" w:rsidRDefault="00162A1C" w:rsidP="00162A1C">
      <w:pPr>
        <w:pStyle w:val="1"/>
      </w:pPr>
      <w:r>
        <w:t xml:space="preserve">Στο διάλυμα Δ έχουμε επίδραση κοινού ιόντος </w:t>
      </w:r>
      <w:r w:rsidRPr="00D92188">
        <w:rPr>
          <w:b/>
        </w:rPr>
        <w:t>και</w:t>
      </w:r>
      <w:r>
        <w:t xml:space="preserve"> μεταξύ των δύο οξέων</w:t>
      </w:r>
      <w:r w:rsidR="00D92188">
        <w:t>, αλλά τότε η ισορροπία (2) μετατοπίζεται προς τα αριστερά. Τι σημαίνει αυτό; Ότι Η</w:t>
      </w:r>
      <w:r w:rsidR="00D92188">
        <w:rPr>
          <w:vertAlign w:val="subscript"/>
        </w:rPr>
        <w:t>3</w:t>
      </w:r>
      <w:r w:rsidR="00D92188">
        <w:t>Ο</w:t>
      </w:r>
      <w:r w:rsidR="00D92188">
        <w:rPr>
          <w:vertAlign w:val="superscript"/>
        </w:rPr>
        <w:t>+</w:t>
      </w:r>
      <w:r w:rsidR="00D92188">
        <w:t xml:space="preserve"> δεσμεύονται από Β</w:t>
      </w:r>
      <w:r w:rsidR="00D92188">
        <w:rPr>
          <w:vertAlign w:val="superscript"/>
        </w:rPr>
        <w:t>-</w:t>
      </w:r>
      <w:r w:rsidR="00D92188">
        <w:t xml:space="preserve"> δίνοντας </w:t>
      </w:r>
      <w:proofErr w:type="spellStart"/>
      <w:r w:rsidR="00D92188">
        <w:t>αδιάστατα</w:t>
      </w:r>
      <w:proofErr w:type="spellEnd"/>
      <w:r w:rsidR="00D92188">
        <w:t xml:space="preserve"> μόρια ΗΒ. Μας θυμίζει κάτι;</w:t>
      </w:r>
    </w:p>
    <w:p w:rsidR="00D92188" w:rsidRDefault="00D92188" w:rsidP="000121F8">
      <w:pPr>
        <w:ind w:left="567"/>
      </w:pPr>
      <w:r>
        <w:t>Μα, αυτό που κάνουμε όταν σε ένα ρυθμιστικό διάλυμα ΗΒ-</w:t>
      </w:r>
      <w:proofErr w:type="spellStart"/>
      <w:r>
        <w:t>ΝαΒ</w:t>
      </w:r>
      <w:proofErr w:type="spellEnd"/>
      <w:r>
        <w:t xml:space="preserve"> προσθέσουμε ένα ισχυρό οξύ!!!</w:t>
      </w:r>
    </w:p>
    <w:p w:rsidR="00D92188" w:rsidRDefault="00D92188" w:rsidP="000121F8">
      <w:pPr>
        <w:ind w:left="567"/>
      </w:pPr>
      <w:r>
        <w:t>Η μόνη διαφορά είναι ότι εδώ, το οξύ ΗΑ είναι ασθενές, πράγμα που σημαίνει ότι η αντίδραση:</w:t>
      </w:r>
    </w:p>
    <w:p w:rsidR="00D92188" w:rsidRPr="000121F8" w:rsidRDefault="00D92188" w:rsidP="000121F8">
      <w:pPr>
        <w:ind w:left="567"/>
        <w:jc w:val="center"/>
        <w:rPr>
          <w:i/>
          <w:sz w:val="24"/>
          <w:szCs w:val="24"/>
        </w:rPr>
      </w:pPr>
      <w:r w:rsidRPr="000121F8">
        <w:rPr>
          <w:i/>
          <w:sz w:val="24"/>
          <w:szCs w:val="24"/>
        </w:rPr>
        <w:t xml:space="preserve">ΗΑ + </w:t>
      </w:r>
      <w:proofErr w:type="spellStart"/>
      <w:r w:rsidRPr="000121F8">
        <w:rPr>
          <w:i/>
          <w:sz w:val="24"/>
          <w:szCs w:val="24"/>
        </w:rPr>
        <w:t>ΝαΒ</w:t>
      </w:r>
      <w:proofErr w:type="spellEnd"/>
      <w:r w:rsidRPr="000121F8">
        <w:rPr>
          <w:i/>
          <w:sz w:val="24"/>
          <w:szCs w:val="24"/>
        </w:rPr>
        <w:t xml:space="preserve">  </w:t>
      </w:r>
      <w:r w:rsidRPr="000121F8">
        <w:rPr>
          <w:b/>
          <w:i/>
          <w:spacing w:val="-240"/>
          <w:position w:val="4"/>
          <w:sz w:val="24"/>
          <w:szCs w:val="24"/>
        </w:rPr>
        <w:t>→</w:t>
      </w:r>
      <w:r w:rsidRPr="000121F8">
        <w:rPr>
          <w:b/>
          <w:i/>
          <w:spacing w:val="-240"/>
          <w:position w:val="-4"/>
          <w:sz w:val="24"/>
          <w:szCs w:val="24"/>
        </w:rPr>
        <w:t>←</w:t>
      </w:r>
      <w:r w:rsidRPr="000121F8">
        <w:rPr>
          <w:b/>
          <w:i/>
          <w:spacing w:val="-224"/>
          <w:sz w:val="24"/>
          <w:szCs w:val="24"/>
        </w:rPr>
        <w:t xml:space="preserve">    </w:t>
      </w:r>
      <w:r w:rsidRPr="000121F8">
        <w:rPr>
          <w:b/>
          <w:i/>
          <w:sz w:val="24"/>
          <w:szCs w:val="24"/>
        </w:rPr>
        <w:t xml:space="preserve">    </w:t>
      </w:r>
      <w:r w:rsidRPr="000121F8">
        <w:rPr>
          <w:i/>
          <w:sz w:val="24"/>
          <w:szCs w:val="24"/>
        </w:rPr>
        <w:t xml:space="preserve"> </w:t>
      </w:r>
      <w:proofErr w:type="spellStart"/>
      <w:r w:rsidRPr="000121F8">
        <w:rPr>
          <w:i/>
          <w:sz w:val="24"/>
          <w:szCs w:val="24"/>
        </w:rPr>
        <w:t>ΝαΑ</w:t>
      </w:r>
      <w:proofErr w:type="spellEnd"/>
      <w:r w:rsidRPr="000121F8">
        <w:rPr>
          <w:i/>
          <w:sz w:val="24"/>
          <w:szCs w:val="24"/>
        </w:rPr>
        <w:t xml:space="preserve"> + ΗΒ</w:t>
      </w:r>
    </w:p>
    <w:p w:rsidR="00D92188" w:rsidRDefault="00D92188" w:rsidP="000121F8">
      <w:pPr>
        <w:ind w:left="567"/>
      </w:pPr>
      <w:r>
        <w:t xml:space="preserve">Είναι αμφίδρομη και οδηγείτε σε ισορροπία.  </w:t>
      </w:r>
    </w:p>
    <w:p w:rsidR="00963524" w:rsidRDefault="00963524" w:rsidP="00016D9E">
      <w:pPr>
        <w:spacing w:after="120"/>
        <w:ind w:left="567"/>
      </w:pPr>
      <w:r>
        <w:lastRenderedPageBreak/>
        <w:t>Ας συμπληρώσουμε λοιπόν για την παραπάνω ισορροπία τον παρακάτω πίνακα: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6"/>
        <w:gridCol w:w="4150"/>
      </w:tblGrid>
      <w:tr w:rsidR="00963524" w:rsidTr="00963524">
        <w:trPr>
          <w:trHeight w:val="495"/>
          <w:jc w:val="center"/>
        </w:trPr>
        <w:tc>
          <w:tcPr>
            <w:tcW w:w="1254" w:type="dxa"/>
            <w:vAlign w:val="center"/>
          </w:tcPr>
          <w:p w:rsidR="00963524" w:rsidRPr="00963524" w:rsidRDefault="00963524" w:rsidP="00963524">
            <w:pPr>
              <w:rPr>
                <w:lang w:val="en-US"/>
              </w:rPr>
            </w:pPr>
            <w:r>
              <w:rPr>
                <w:lang w:val="en-US"/>
              </w:rPr>
              <w:t>Mol/L</w:t>
            </w:r>
          </w:p>
        </w:tc>
        <w:tc>
          <w:tcPr>
            <w:tcW w:w="4150" w:type="dxa"/>
            <w:vAlign w:val="center"/>
          </w:tcPr>
          <w:p w:rsidR="00963524" w:rsidRDefault="00963524" w:rsidP="00963524">
            <w:r>
              <w:rPr>
                <w:lang w:val="en-US"/>
              </w:rPr>
              <w:t xml:space="preserve">   </w:t>
            </w:r>
            <w:r>
              <w:t>ΗΑ</w:t>
            </w:r>
            <w:r>
              <w:rPr>
                <w:lang w:val="en-US"/>
              </w:rPr>
              <w:t xml:space="preserve"> </w:t>
            </w:r>
            <w:r>
              <w:t xml:space="preserve"> +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proofErr w:type="spellStart"/>
            <w:r>
              <w:t>ΝαΒ</w:t>
            </w:r>
            <w:proofErr w:type="spellEnd"/>
            <w:r>
              <w:t xml:space="preserve">  </w:t>
            </w:r>
            <w:r>
              <w:rPr>
                <w:lang w:val="en-US"/>
              </w:rPr>
              <w:t xml:space="preserve"> </w:t>
            </w:r>
            <w:r w:rsidRPr="00F15CE7">
              <w:rPr>
                <w:b/>
                <w:spacing w:val="-240"/>
                <w:position w:val="4"/>
                <w:szCs w:val="24"/>
              </w:rPr>
              <w:t>→</w:t>
            </w:r>
            <w:r w:rsidRPr="00F15CE7">
              <w:rPr>
                <w:b/>
                <w:spacing w:val="-240"/>
                <w:position w:val="-4"/>
                <w:szCs w:val="24"/>
              </w:rPr>
              <w:t>←</w:t>
            </w:r>
            <w:r w:rsidRPr="00F15CE7">
              <w:rPr>
                <w:b/>
                <w:spacing w:val="-224"/>
                <w:szCs w:val="24"/>
              </w:rPr>
              <w:t xml:space="preserve">    </w:t>
            </w:r>
            <w:r w:rsidRPr="00F15CE7">
              <w:rPr>
                <w:b/>
                <w:szCs w:val="24"/>
              </w:rPr>
              <w:t xml:space="preserve">    </w:t>
            </w:r>
            <w:r>
              <w:t xml:space="preserve"> </w:t>
            </w:r>
            <w:r>
              <w:rPr>
                <w:lang w:val="en-US"/>
              </w:rPr>
              <w:t xml:space="preserve">  </w:t>
            </w:r>
            <w:proofErr w:type="spellStart"/>
            <w:r>
              <w:t>ΝαΑ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>+</w:t>
            </w:r>
            <w:r>
              <w:rPr>
                <w:lang w:val="en-US"/>
              </w:rPr>
              <w:t xml:space="preserve"> </w:t>
            </w:r>
            <w:r>
              <w:t xml:space="preserve"> ΗΒ</w:t>
            </w:r>
          </w:p>
        </w:tc>
      </w:tr>
      <w:tr w:rsidR="00963524" w:rsidTr="00963524">
        <w:trPr>
          <w:trHeight w:val="549"/>
          <w:jc w:val="center"/>
        </w:trPr>
        <w:tc>
          <w:tcPr>
            <w:tcW w:w="1254" w:type="dxa"/>
            <w:vAlign w:val="center"/>
          </w:tcPr>
          <w:p w:rsidR="00963524" w:rsidRDefault="00963524" w:rsidP="00963524">
            <w:r>
              <w:t>αρχικά</w:t>
            </w:r>
          </w:p>
        </w:tc>
        <w:tc>
          <w:tcPr>
            <w:tcW w:w="4150" w:type="dxa"/>
            <w:vAlign w:val="center"/>
          </w:tcPr>
          <w:p w:rsidR="00963524" w:rsidRPr="00963524" w:rsidRDefault="00963524" w:rsidP="00963524">
            <w:pPr>
              <w:rPr>
                <w:lang w:val="en-US"/>
              </w:rPr>
            </w:pPr>
            <w:r>
              <w:rPr>
                <w:lang w:val="en-US"/>
              </w:rPr>
              <w:t xml:space="preserve">  1             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>
              <w:rPr>
                <w:lang w:val="en-US"/>
              </w:rPr>
              <w:t xml:space="preserve">                              </w:t>
            </w:r>
            <w:proofErr w:type="spellStart"/>
            <w:r>
              <w:rPr>
                <w:lang w:val="en-US"/>
              </w:rPr>
              <w:t>1</w:t>
            </w:r>
            <w:proofErr w:type="spellEnd"/>
          </w:p>
        </w:tc>
      </w:tr>
      <w:tr w:rsidR="00963524" w:rsidTr="00963524">
        <w:trPr>
          <w:trHeight w:val="704"/>
          <w:jc w:val="center"/>
        </w:trPr>
        <w:tc>
          <w:tcPr>
            <w:tcW w:w="1254" w:type="dxa"/>
            <w:vAlign w:val="center"/>
          </w:tcPr>
          <w:p w:rsidR="00963524" w:rsidRDefault="00963524" w:rsidP="00963524">
            <w:r>
              <w:t>Αντιδρούν/παράγονται</w:t>
            </w:r>
          </w:p>
        </w:tc>
        <w:tc>
          <w:tcPr>
            <w:tcW w:w="4150" w:type="dxa"/>
            <w:vAlign w:val="center"/>
          </w:tcPr>
          <w:p w:rsidR="00963524" w:rsidRPr="00963524" w:rsidRDefault="00963524" w:rsidP="00963524">
            <w:pPr>
              <w:rPr>
                <w:lang w:val="en-US"/>
              </w:rPr>
            </w:pPr>
            <w:r>
              <w:rPr>
                <w:lang w:val="en-US"/>
              </w:rPr>
              <w:t xml:space="preserve">-x             - x               </w:t>
            </w:r>
            <w:proofErr w:type="spellStart"/>
            <w:r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 xml:space="preserve">          </w:t>
            </w:r>
            <w:proofErr w:type="spellStart"/>
            <w:r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963524" w:rsidTr="00963524">
        <w:trPr>
          <w:trHeight w:val="612"/>
          <w:jc w:val="center"/>
        </w:trPr>
        <w:tc>
          <w:tcPr>
            <w:tcW w:w="1254" w:type="dxa"/>
            <w:vAlign w:val="center"/>
          </w:tcPr>
          <w:p w:rsidR="00963524" w:rsidRDefault="00963524" w:rsidP="00963524">
            <w:r>
              <w:t>τελικά</w:t>
            </w:r>
          </w:p>
        </w:tc>
        <w:tc>
          <w:tcPr>
            <w:tcW w:w="4150" w:type="dxa"/>
            <w:vAlign w:val="center"/>
          </w:tcPr>
          <w:p w:rsidR="00963524" w:rsidRPr="00963524" w:rsidRDefault="00963524" w:rsidP="00963524">
            <w:pPr>
              <w:rPr>
                <w:lang w:val="en-US"/>
              </w:rPr>
            </w:pPr>
            <w:r>
              <w:rPr>
                <w:lang w:val="en-US"/>
              </w:rPr>
              <w:t xml:space="preserve">1-x          </w:t>
            </w:r>
            <w:proofErr w:type="spellStart"/>
            <w:r>
              <w:rPr>
                <w:lang w:val="en-US"/>
              </w:rPr>
              <w:t>1-x</w:t>
            </w:r>
            <w:proofErr w:type="spellEnd"/>
            <w:r>
              <w:rPr>
                <w:lang w:val="en-US"/>
              </w:rPr>
              <w:t xml:space="preserve">               x          1+x</w:t>
            </w:r>
          </w:p>
        </w:tc>
      </w:tr>
    </w:tbl>
    <w:p w:rsidR="00841AFB" w:rsidRPr="00841AFB" w:rsidRDefault="00841AFB" w:rsidP="00016D9E">
      <w:pPr>
        <w:spacing w:before="120"/>
        <w:ind w:left="567"/>
      </w:pPr>
      <w:r>
        <w:t>Αλλά τότε τελικά μέσα στο δοχείο, αφού τα άλατα διίστανται: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3"/>
      </w:tblGrid>
      <w:tr w:rsidR="00841AFB" w:rsidTr="00841AFB">
        <w:trPr>
          <w:trHeight w:val="526"/>
          <w:jc w:val="center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841AFB" w:rsidRDefault="00841AFB" w:rsidP="00841AFB">
            <w:proofErr w:type="spellStart"/>
            <w:r>
              <w:t>ΝαΑ</w:t>
            </w:r>
            <w:proofErr w:type="spellEnd"/>
            <w:r>
              <w:t xml:space="preserve"> → Να</w:t>
            </w:r>
            <w:r>
              <w:rPr>
                <w:vertAlign w:val="superscript"/>
              </w:rPr>
              <w:t>+</w:t>
            </w:r>
            <w:r>
              <w:t xml:space="preserve">  + Α</w:t>
            </w:r>
            <w:r>
              <w:rPr>
                <w:vertAlign w:val="superscript"/>
              </w:rPr>
              <w:t>-</w:t>
            </w:r>
            <w:r>
              <w:t xml:space="preserve">          </w:t>
            </w:r>
            <w:proofErr w:type="spellStart"/>
            <w:r>
              <w:t>ΝαΒ</w:t>
            </w:r>
            <w:proofErr w:type="spellEnd"/>
            <w:r>
              <w:t xml:space="preserve"> → Να</w:t>
            </w:r>
            <w:r>
              <w:rPr>
                <w:vertAlign w:val="superscript"/>
              </w:rPr>
              <w:t>+</w:t>
            </w:r>
            <w:r>
              <w:t xml:space="preserve"> + Β</w:t>
            </w:r>
            <w:r>
              <w:rPr>
                <w:vertAlign w:val="superscript"/>
              </w:rPr>
              <w:t>-</w:t>
            </w:r>
          </w:p>
          <w:p w:rsidR="00841AFB" w:rsidRPr="00841AFB" w:rsidRDefault="00841AFB" w:rsidP="00841AFB">
            <w:pPr>
              <w:rPr>
                <w:lang w:val="en-US"/>
              </w:rPr>
            </w:pPr>
            <w:r>
              <w:t xml:space="preserve">               </w:t>
            </w:r>
            <w:r>
              <w:rPr>
                <w:lang w:val="en-US"/>
              </w:rPr>
              <w:t xml:space="preserve">x         </w:t>
            </w:r>
            <w:proofErr w:type="spellStart"/>
            <w:r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 xml:space="preserve">                        1-x       </w:t>
            </w:r>
            <w:proofErr w:type="spellStart"/>
            <w:r>
              <w:rPr>
                <w:lang w:val="en-US"/>
              </w:rPr>
              <w:t>1-x</w:t>
            </w:r>
            <w:proofErr w:type="spellEnd"/>
          </w:p>
        </w:tc>
      </w:tr>
    </w:tbl>
    <w:p w:rsidR="00963524" w:rsidRDefault="00841AFB" w:rsidP="000121F8">
      <w:pPr>
        <w:ind w:left="567"/>
      </w:pPr>
      <w:r>
        <w:t xml:space="preserve"> έχουν αποκατασταθεί οι ισορροπίες</w:t>
      </w:r>
      <w:r w:rsidR="008F4AA2">
        <w:t xml:space="preserve"> (δουλεύουμε με συγκεντρώσεις </w:t>
      </w:r>
      <w:proofErr w:type="spellStart"/>
      <w:r w:rsidR="008F4AA2">
        <w:t>mοℓ</w:t>
      </w:r>
      <w:proofErr w:type="spellEnd"/>
      <w:r w:rsidR="008F4AA2">
        <w:t>/L)</w:t>
      </w:r>
      <w:r>
        <w:t>: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9"/>
      </w:tblGrid>
      <w:tr w:rsidR="00841AFB" w:rsidTr="002E7988">
        <w:trPr>
          <w:trHeight w:val="781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41AFB" w:rsidRDefault="00841AFB"/>
          <w:p w:rsidR="00841AFB" w:rsidRPr="00162A1C" w:rsidRDefault="00841AFB" w:rsidP="00841AFB">
            <w:r>
              <w:t>ΗΑ + Η</w:t>
            </w:r>
            <w:r>
              <w:rPr>
                <w:vertAlign w:val="subscript"/>
              </w:rPr>
              <w:t>2</w:t>
            </w:r>
            <w:r>
              <w:t xml:space="preserve">Ο </w:t>
            </w:r>
            <w:r w:rsidRPr="00F15CE7">
              <w:rPr>
                <w:b/>
                <w:spacing w:val="-240"/>
                <w:position w:val="4"/>
                <w:szCs w:val="24"/>
              </w:rPr>
              <w:t>→</w:t>
            </w:r>
            <w:r w:rsidRPr="00F15CE7">
              <w:rPr>
                <w:b/>
                <w:spacing w:val="-240"/>
                <w:position w:val="-4"/>
                <w:szCs w:val="24"/>
              </w:rPr>
              <w:t>←</w:t>
            </w:r>
            <w:r w:rsidRPr="00F15CE7">
              <w:rPr>
                <w:b/>
                <w:spacing w:val="-224"/>
                <w:szCs w:val="24"/>
              </w:rPr>
              <w:t xml:space="preserve">    </w:t>
            </w:r>
            <w:r w:rsidRPr="00F15CE7">
              <w:rPr>
                <w:b/>
                <w:szCs w:val="24"/>
              </w:rPr>
              <w:t xml:space="preserve">    </w:t>
            </w:r>
            <w:r>
              <w:t xml:space="preserve"> </w:t>
            </w:r>
            <w:r w:rsidRPr="00841AFB">
              <w:t xml:space="preserve"> </w:t>
            </w:r>
            <w:r>
              <w:t>Η</w:t>
            </w:r>
            <w:r>
              <w:rPr>
                <w:vertAlign w:val="subscript"/>
              </w:rPr>
              <w:t>3</w:t>
            </w:r>
            <w:r>
              <w:t>Ο</w:t>
            </w:r>
            <w:r>
              <w:rPr>
                <w:vertAlign w:val="superscript"/>
              </w:rPr>
              <w:t>+</w:t>
            </w:r>
            <w:r>
              <w:t xml:space="preserve"> </w:t>
            </w:r>
            <w:r w:rsidRPr="00841AFB">
              <w:t xml:space="preserve"> </w:t>
            </w:r>
            <w:r>
              <w:t xml:space="preserve">  + </w:t>
            </w:r>
            <w:r w:rsidRPr="00841AFB">
              <w:t xml:space="preserve"> </w:t>
            </w:r>
            <w:r>
              <w:t>Α</w:t>
            </w:r>
            <w:r>
              <w:rPr>
                <w:vertAlign w:val="superscript"/>
              </w:rPr>
              <w:t>-</w:t>
            </w:r>
            <w:r>
              <w:t xml:space="preserve">   (4)</w:t>
            </w:r>
          </w:p>
          <w:p w:rsidR="00841AFB" w:rsidRDefault="00841AFB" w:rsidP="00841AFB">
            <w:r>
              <w:t xml:space="preserve">1-x-y              </w:t>
            </w:r>
            <w:r w:rsidR="00E42D79">
              <w:t xml:space="preserve"> </w:t>
            </w:r>
            <w:r>
              <w:t xml:space="preserve"> </w:t>
            </w:r>
            <w:proofErr w:type="spellStart"/>
            <w:r>
              <w:t>y+ω</w:t>
            </w:r>
            <w:proofErr w:type="spellEnd"/>
            <w:r>
              <w:t xml:space="preserve">         </w:t>
            </w:r>
            <w:proofErr w:type="spellStart"/>
            <w:r>
              <w:t>x+y</w:t>
            </w:r>
            <w:proofErr w:type="spellEnd"/>
          </w:p>
          <w:p w:rsidR="00841AFB" w:rsidRPr="008571C5" w:rsidRDefault="00841AFB" w:rsidP="00841AFB">
            <w:r>
              <w:t>1-</w:t>
            </w:r>
            <w:r>
              <w:rPr>
                <w:lang w:val="en-US"/>
              </w:rPr>
              <w:t>x</w:t>
            </w:r>
            <w:r w:rsidRPr="008571C5">
              <w:t xml:space="preserve">                   </w:t>
            </w:r>
            <w:r>
              <w:rPr>
                <w:lang w:val="en-US"/>
              </w:rPr>
              <w:t>y</w:t>
            </w:r>
            <w:r w:rsidRPr="008571C5">
              <w:t>+</w:t>
            </w:r>
            <w:r>
              <w:t>ω</w:t>
            </w:r>
            <w:r w:rsidRPr="008571C5">
              <w:t xml:space="preserve">          </w:t>
            </w:r>
            <w:r>
              <w:rPr>
                <w:lang w:val="en-US"/>
              </w:rPr>
              <w:t>x</w:t>
            </w:r>
            <w:r w:rsidR="008571C5" w:rsidRPr="008571C5">
              <w:t xml:space="preserve">    </w:t>
            </w:r>
            <w:r w:rsidR="003B0AFE" w:rsidRPr="003B0AFE">
              <w:t xml:space="preserve">  </w:t>
            </w:r>
            <w:r w:rsidR="008571C5" w:rsidRPr="008571C5">
              <w:t xml:space="preserve"> </w:t>
            </w:r>
            <w:r w:rsidR="008571C5" w:rsidRPr="003B0AFE">
              <w:rPr>
                <w:i/>
                <w:sz w:val="20"/>
              </w:rPr>
              <w:t>(προσεγγίσεις)</w:t>
            </w:r>
          </w:p>
          <w:p w:rsidR="00841AFB" w:rsidRPr="00162A1C" w:rsidRDefault="00841AFB" w:rsidP="00841AFB">
            <w:pPr>
              <w:spacing w:before="120"/>
            </w:pPr>
            <w:r>
              <w:t>ΗΒ + Η</w:t>
            </w:r>
            <w:r>
              <w:rPr>
                <w:vertAlign w:val="subscript"/>
              </w:rPr>
              <w:t>2</w:t>
            </w:r>
            <w:r>
              <w:t>Ο</w:t>
            </w:r>
            <w:r w:rsidR="00E42D79">
              <w:t xml:space="preserve"> </w:t>
            </w:r>
            <w:r>
              <w:t xml:space="preserve"> </w:t>
            </w:r>
            <w:r w:rsidRPr="00F15CE7">
              <w:rPr>
                <w:b/>
                <w:spacing w:val="-240"/>
                <w:position w:val="4"/>
                <w:szCs w:val="24"/>
              </w:rPr>
              <w:t>→</w:t>
            </w:r>
            <w:r w:rsidRPr="00F15CE7">
              <w:rPr>
                <w:b/>
                <w:spacing w:val="-240"/>
                <w:position w:val="-4"/>
                <w:szCs w:val="24"/>
              </w:rPr>
              <w:t>←</w:t>
            </w:r>
            <w:r w:rsidRPr="00F15CE7">
              <w:rPr>
                <w:b/>
                <w:spacing w:val="-224"/>
                <w:szCs w:val="24"/>
              </w:rPr>
              <w:t xml:space="preserve">    </w:t>
            </w:r>
            <w:r w:rsidRPr="00F15CE7">
              <w:rPr>
                <w:b/>
                <w:szCs w:val="24"/>
              </w:rPr>
              <w:t xml:space="preserve">    </w:t>
            </w:r>
            <w:r>
              <w:t xml:space="preserve"> </w:t>
            </w:r>
            <w:r w:rsidR="00E42D79">
              <w:t xml:space="preserve"> </w:t>
            </w:r>
            <w:r>
              <w:t>Η</w:t>
            </w:r>
            <w:r>
              <w:rPr>
                <w:vertAlign w:val="subscript"/>
              </w:rPr>
              <w:t>3</w:t>
            </w:r>
            <w:r>
              <w:t>Ο</w:t>
            </w:r>
            <w:r>
              <w:rPr>
                <w:vertAlign w:val="superscript"/>
              </w:rPr>
              <w:t>+</w:t>
            </w:r>
            <w:r>
              <w:t xml:space="preserve">  </w:t>
            </w:r>
            <w:r w:rsidR="003B0AFE" w:rsidRPr="00E42D79">
              <w:t xml:space="preserve"> </w:t>
            </w:r>
            <w:r>
              <w:t xml:space="preserve">+   </w:t>
            </w:r>
            <w:r w:rsidR="003B0AFE" w:rsidRPr="00E42D79">
              <w:t xml:space="preserve"> </w:t>
            </w:r>
            <w:r>
              <w:t>Β</w:t>
            </w:r>
            <w:r>
              <w:rPr>
                <w:vertAlign w:val="superscript"/>
              </w:rPr>
              <w:t>-</w:t>
            </w:r>
            <w:r>
              <w:t xml:space="preserve">       (5)</w:t>
            </w:r>
          </w:p>
          <w:p w:rsidR="00841AFB" w:rsidRPr="00E42D79" w:rsidRDefault="00841AFB" w:rsidP="00841AFB">
            <w:r w:rsidRPr="00841AFB">
              <w:t>1+</w:t>
            </w:r>
            <w:r>
              <w:t>x</w:t>
            </w:r>
            <w:r w:rsidRPr="00841AFB">
              <w:t>-</w:t>
            </w:r>
            <w:r>
              <w:t xml:space="preserve">ω             </w:t>
            </w:r>
            <w:r w:rsidR="00E42D79">
              <w:t xml:space="preserve"> </w:t>
            </w:r>
            <w:r>
              <w:t xml:space="preserve"> </w:t>
            </w:r>
            <w:proofErr w:type="spellStart"/>
            <w:r>
              <w:t>y+ω</w:t>
            </w:r>
            <w:proofErr w:type="spellEnd"/>
            <w:r>
              <w:t xml:space="preserve">       1-x+ω</w:t>
            </w:r>
          </w:p>
          <w:p w:rsidR="00841AFB" w:rsidRPr="008571C5" w:rsidRDefault="00841AFB" w:rsidP="00841AFB">
            <w:r w:rsidRPr="008571C5">
              <w:t>1+</w:t>
            </w:r>
            <w:r>
              <w:rPr>
                <w:lang w:val="en-US"/>
              </w:rPr>
              <w:t>x</w:t>
            </w:r>
            <w:r w:rsidRPr="008571C5">
              <w:t xml:space="preserve">                </w:t>
            </w:r>
            <w:r w:rsidR="00E42D79">
              <w:t xml:space="preserve">  </w:t>
            </w:r>
            <w:r w:rsidRPr="008571C5">
              <w:t xml:space="preserve"> </w:t>
            </w:r>
            <w:proofErr w:type="spellStart"/>
            <w:r>
              <w:t>y+ω</w:t>
            </w:r>
            <w:proofErr w:type="spellEnd"/>
            <w:r>
              <w:t xml:space="preserve">       </w:t>
            </w:r>
            <w:r w:rsidR="003B0AFE" w:rsidRPr="003B0AFE">
              <w:t xml:space="preserve">   </w:t>
            </w:r>
            <w:r w:rsidR="008571C5" w:rsidRPr="008571C5">
              <w:t>1-</w:t>
            </w:r>
            <w:r w:rsidR="008571C5">
              <w:rPr>
                <w:lang w:val="en-US"/>
              </w:rPr>
              <w:t>x</w:t>
            </w:r>
            <w:r w:rsidR="008571C5">
              <w:t xml:space="preserve">      </w:t>
            </w:r>
            <w:r w:rsidR="008571C5" w:rsidRPr="003B0AFE">
              <w:rPr>
                <w:i/>
                <w:sz w:val="20"/>
              </w:rPr>
              <w:t>(προσεγγίσεις)</w:t>
            </w:r>
          </w:p>
        </w:tc>
      </w:tr>
    </w:tbl>
    <w:p w:rsidR="00841AFB" w:rsidRDefault="00841AFB" w:rsidP="00841AFB"/>
    <w:p w:rsidR="00841AFB" w:rsidRDefault="008571C5" w:rsidP="000121F8">
      <w:pPr>
        <w:ind w:left="567"/>
      </w:pPr>
      <w:r>
        <w:t>Παίρνοντας τις σταθερές των δύο οξέων θα έχουμε:</w:t>
      </w:r>
    </w:p>
    <w:p w:rsidR="008571C5" w:rsidRDefault="008571C5" w:rsidP="008571C5">
      <w:pPr>
        <w:jc w:val="center"/>
      </w:pPr>
      <w:r w:rsidRPr="008571C5">
        <w:rPr>
          <w:position w:val="-24"/>
        </w:rPr>
        <w:object w:dxaOrig="1560" w:dyaOrig="620">
          <v:shape id="_x0000_i1028" type="#_x0000_t75" style="width:78.2pt;height:30.95pt" o:ole="">
            <v:imagedata r:id="rId13" o:title=""/>
          </v:shape>
          <o:OLEObject Type="Embed" ProgID="Equation.3" ShapeID="_x0000_i1028" DrawAspect="Content" ObjectID="_1460987313" r:id="rId14"/>
        </w:object>
      </w:r>
      <w:r w:rsidRPr="00D43660">
        <w:t xml:space="preserve"> </w:t>
      </w:r>
      <w:r w:rsidR="008F4AA2">
        <w:t xml:space="preserve">  (6)  </w:t>
      </w:r>
      <w:r>
        <w:t xml:space="preserve">και  </w:t>
      </w:r>
      <w:r w:rsidRPr="008571C5">
        <w:rPr>
          <w:position w:val="-24"/>
        </w:rPr>
        <w:object w:dxaOrig="2000" w:dyaOrig="620">
          <v:shape id="_x0000_i1029" type="#_x0000_t75" style="width:99.85pt;height:30.95pt" o:ole="">
            <v:imagedata r:id="rId15" o:title=""/>
          </v:shape>
          <o:OLEObject Type="Embed" ProgID="Equation.3" ShapeID="_x0000_i1029" DrawAspect="Content" ObjectID="_1460987314" r:id="rId16"/>
        </w:object>
      </w:r>
      <w:r w:rsidR="008F4AA2">
        <w:t xml:space="preserve">   (7</w:t>
      </w:r>
      <w:r w:rsidR="000121F8">
        <w:t>)</w:t>
      </w:r>
    </w:p>
    <w:p w:rsidR="008571C5" w:rsidRDefault="008571C5" w:rsidP="000121F8">
      <w:pPr>
        <w:ind w:left="567"/>
      </w:pPr>
      <w:r>
        <w:t>Αλλά λόγω ισότητας των δύο σταθερών έχουμε:</w:t>
      </w:r>
    </w:p>
    <w:p w:rsidR="008571C5" w:rsidRDefault="008571C5" w:rsidP="008571C5">
      <w:pPr>
        <w:jc w:val="center"/>
      </w:pPr>
      <w:r w:rsidRPr="008571C5">
        <w:rPr>
          <w:position w:val="-24"/>
        </w:rPr>
        <w:object w:dxaOrig="2460" w:dyaOrig="620">
          <v:shape id="_x0000_i1030" type="#_x0000_t75" style="width:123.1pt;height:30.95pt" o:ole="">
            <v:imagedata r:id="rId17" o:title=""/>
          </v:shape>
          <o:OLEObject Type="Embed" ProgID="Equation.3" ShapeID="_x0000_i1030" DrawAspect="Content" ObjectID="_1460987315" r:id="rId18"/>
        </w:object>
      </w:r>
      <w:r>
        <w:t>→</w:t>
      </w:r>
    </w:p>
    <w:p w:rsidR="008571C5" w:rsidRDefault="008571C5" w:rsidP="008571C5">
      <w:pPr>
        <w:jc w:val="center"/>
        <w:rPr>
          <w:lang w:val="en-US"/>
        </w:rPr>
      </w:pPr>
      <w:r w:rsidRPr="008571C5">
        <w:rPr>
          <w:position w:val="-10"/>
        </w:rPr>
        <w:object w:dxaOrig="1820" w:dyaOrig="360">
          <v:shape id="_x0000_i1031" type="#_x0000_t75" style="width:90.95pt;height:18.2pt" o:ole="">
            <v:imagedata r:id="rId19" o:title=""/>
          </v:shape>
          <o:OLEObject Type="Embed" ProgID="Equation.3" ShapeID="_x0000_i1031" DrawAspect="Content" ObjectID="_1460987316" r:id="rId20"/>
        </w:object>
      </w:r>
      <w:r>
        <w:rPr>
          <w:lang w:val="en-US"/>
        </w:rPr>
        <w:t>→</w:t>
      </w:r>
    </w:p>
    <w:p w:rsidR="008571C5" w:rsidRDefault="008571C5" w:rsidP="008571C5">
      <w:pPr>
        <w:jc w:val="center"/>
        <w:rPr>
          <w:lang w:val="en-US"/>
        </w:rPr>
      </w:pPr>
      <w:r w:rsidRPr="008571C5">
        <w:rPr>
          <w:position w:val="-6"/>
          <w:lang w:val="en-US"/>
        </w:rPr>
        <w:object w:dxaOrig="1900" w:dyaOrig="320">
          <v:shape id="_x0000_i1032" type="#_x0000_t75" style="width:94.85pt;height:15.85pt" o:ole="">
            <v:imagedata r:id="rId21" o:title=""/>
          </v:shape>
          <o:OLEObject Type="Embed" ProgID="Equation.3" ShapeID="_x0000_i1032" DrawAspect="Content" ObjectID="_1460987317" r:id="rId22"/>
        </w:object>
      </w:r>
    </w:p>
    <w:p w:rsidR="008571C5" w:rsidRPr="008571C5" w:rsidRDefault="003B0AFE" w:rsidP="008571C5">
      <w:pPr>
        <w:jc w:val="center"/>
        <w:rPr>
          <w:lang w:val="en-US"/>
        </w:rPr>
      </w:pPr>
      <w:r w:rsidRPr="008571C5">
        <w:rPr>
          <w:position w:val="-24"/>
          <w:lang w:val="en-US"/>
        </w:rPr>
        <w:object w:dxaOrig="580" w:dyaOrig="620">
          <v:shape id="_x0000_i1033" type="#_x0000_t75" style="width:29.05pt;height:30.95pt" o:ole="">
            <v:imagedata r:id="rId23" o:title=""/>
          </v:shape>
          <o:OLEObject Type="Embed" ProgID="Equation.3" ShapeID="_x0000_i1033" DrawAspect="Content" ObjectID="_1460987318" r:id="rId24"/>
        </w:object>
      </w:r>
    </w:p>
    <w:p w:rsidR="00841AFB" w:rsidRDefault="000121F8" w:rsidP="000121F8">
      <w:pPr>
        <w:ind w:left="567"/>
      </w:pPr>
      <w:r>
        <w:t xml:space="preserve">Οπότε επιστρέφοντας </w:t>
      </w:r>
      <w:r w:rsidR="008F4AA2">
        <w:t xml:space="preserve">στην </w:t>
      </w:r>
      <w:r>
        <w:t xml:space="preserve"> (6) παίρνουμε:</w:t>
      </w:r>
    </w:p>
    <w:p w:rsidR="000121F8" w:rsidRPr="00524D16" w:rsidRDefault="000121F8" w:rsidP="000121F8">
      <w:pPr>
        <w:jc w:val="center"/>
      </w:pPr>
      <w:r w:rsidRPr="000121F8">
        <w:rPr>
          <w:position w:val="-54"/>
        </w:rPr>
        <w:object w:dxaOrig="4459" w:dyaOrig="1200">
          <v:shape id="_x0000_i1034" type="#_x0000_t75" style="width:222.95pt;height:60pt" o:ole="">
            <v:imagedata r:id="rId25" o:title=""/>
          </v:shape>
          <o:OLEObject Type="Embed" ProgID="Equation.3" ShapeID="_x0000_i1034" DrawAspect="Content" ObjectID="_1460987319" r:id="rId26"/>
        </w:object>
      </w:r>
      <w:r w:rsidRPr="00524D16">
        <w:t>→</w:t>
      </w:r>
    </w:p>
    <w:p w:rsidR="000121F8" w:rsidRPr="00524D16" w:rsidRDefault="000121F8" w:rsidP="000121F8">
      <w:pPr>
        <w:jc w:val="center"/>
        <w:rPr>
          <w:i/>
          <w:sz w:val="24"/>
          <w:szCs w:val="24"/>
        </w:rPr>
      </w:pPr>
      <w:proofErr w:type="gramStart"/>
      <w:r w:rsidRPr="000121F8">
        <w:rPr>
          <w:i/>
          <w:sz w:val="24"/>
          <w:szCs w:val="24"/>
          <w:lang w:val="en-US"/>
        </w:rPr>
        <w:t>pH</w:t>
      </w:r>
      <w:r w:rsidRPr="00524D16">
        <w:rPr>
          <w:i/>
          <w:sz w:val="24"/>
          <w:szCs w:val="24"/>
        </w:rPr>
        <w:t>=</w:t>
      </w:r>
      <w:proofErr w:type="gramEnd"/>
      <w:r w:rsidRPr="00524D16">
        <w:rPr>
          <w:i/>
          <w:sz w:val="24"/>
          <w:szCs w:val="24"/>
        </w:rPr>
        <w:t>3,7.</w:t>
      </w:r>
    </w:p>
    <w:p w:rsidR="000121F8" w:rsidRDefault="000121F8" w:rsidP="00BF3E67">
      <w:pPr>
        <w:jc w:val="center"/>
      </w:pPr>
      <w:r>
        <w:lastRenderedPageBreak/>
        <w:t>Ενώ [Α</w:t>
      </w:r>
      <w:r>
        <w:rPr>
          <w:vertAlign w:val="superscript"/>
        </w:rPr>
        <w:t>-</w:t>
      </w:r>
      <w:r w:rsidR="00BF3E67">
        <w:t>]=x=0,33Μ.</w:t>
      </w:r>
    </w:p>
    <w:p w:rsidR="00BF3E67" w:rsidRPr="000C0440" w:rsidRDefault="00BF3E67" w:rsidP="000121F8">
      <w:pPr>
        <w:rPr>
          <w:b/>
          <w:i/>
          <w:color w:val="FF0000"/>
          <w:sz w:val="24"/>
          <w:szCs w:val="24"/>
        </w:rPr>
      </w:pPr>
      <w:r w:rsidRPr="000C0440">
        <w:rPr>
          <w:b/>
          <w:i/>
          <w:color w:val="FF0000"/>
          <w:sz w:val="24"/>
          <w:szCs w:val="24"/>
        </w:rPr>
        <w:t>Σχόλια:</w:t>
      </w:r>
    </w:p>
    <w:p w:rsidR="000121F8" w:rsidRDefault="00BF3E67" w:rsidP="00BF3E67">
      <w:pPr>
        <w:pStyle w:val="a"/>
      </w:pPr>
      <w:r>
        <w:t>Το διάλυμα ΗΒ-</w:t>
      </w:r>
      <w:proofErr w:type="spellStart"/>
      <w:r>
        <w:t>ΝαΒ</w:t>
      </w:r>
      <w:proofErr w:type="spellEnd"/>
      <w:r>
        <w:t xml:space="preserve"> είναι ρυθμιστικό, οπότε θα έλεγε κάποιος ότι</w:t>
      </w:r>
      <w:r w:rsidR="00635061">
        <w:t>,</w:t>
      </w:r>
      <w:r>
        <w:t xml:space="preserve"> το </w:t>
      </w:r>
      <w:proofErr w:type="spellStart"/>
      <w:r>
        <w:t>pΗ</w:t>
      </w:r>
      <w:proofErr w:type="spellEnd"/>
      <w:r>
        <w:t xml:space="preserve"> θα έπρεπε να είναι σταθερό και ίσο με το </w:t>
      </w:r>
      <w:proofErr w:type="spellStart"/>
      <w:r>
        <w:t>pΗ</w:t>
      </w:r>
      <w:proofErr w:type="spellEnd"/>
      <w:r>
        <w:t xml:space="preserve"> του διαλύματος Υ, δηλαδή 4, ενώ με την προσθήκη του οξέος ΗΑ έγινε 3,7. Γιατί συνέβη αυτό;</w:t>
      </w:r>
    </w:p>
    <w:p w:rsidR="00BF3E67" w:rsidRDefault="00BF3E67" w:rsidP="00BF3E67">
      <w:pPr>
        <w:pStyle w:val="1"/>
        <w:numPr>
          <w:ilvl w:val="0"/>
          <w:numId w:val="17"/>
        </w:numPr>
      </w:pPr>
      <w:r>
        <w:t xml:space="preserve">Το </w:t>
      </w:r>
      <w:proofErr w:type="spellStart"/>
      <w:r>
        <w:t>pΗ</w:t>
      </w:r>
      <w:proofErr w:type="spellEnd"/>
      <w:r>
        <w:t xml:space="preserve"> δεν παραμένει σταθερό. Παραμένει </w:t>
      </w:r>
      <w:r w:rsidRPr="00635061">
        <w:rPr>
          <w:b/>
        </w:rPr>
        <w:t>πρακτικά</w:t>
      </w:r>
      <w:r>
        <w:t xml:space="preserve"> σταθερό, αλλά προφανώς όταν προσθέτουμε οξύ μειώνεται, ενώ με προσθήκη βάσης αυξάνεται.</w:t>
      </w:r>
    </w:p>
    <w:p w:rsidR="00BF3E67" w:rsidRDefault="00BF3E67" w:rsidP="00BF3E67">
      <w:pPr>
        <w:pStyle w:val="1"/>
        <w:ind w:left="870"/>
      </w:pPr>
      <w:r>
        <w:t>Εδώ</w:t>
      </w:r>
      <w:r w:rsidR="00635061">
        <w:t>,</w:t>
      </w:r>
      <w:r>
        <w:t xml:space="preserve"> προσθέσαμε πολύ μεγάλη ποσότητα οξέος ΗΑ. Ουσιαστικά προσθέσαμε ίση ποσότητα με το αλάτι </w:t>
      </w:r>
      <w:proofErr w:type="spellStart"/>
      <w:r>
        <w:t>ΝαΒ</w:t>
      </w:r>
      <w:proofErr w:type="spellEnd"/>
      <w:r>
        <w:t>. Σκεφτείτε να είχαμε προσθέσει 1mοℓ ισχυρού οξέος!!! Προφανώς το διάλυμα δεν θα ήταν πλέον ρυθμιστικό, αφού δεν θα υπήρχε τελικά αλάτι στο διάλυμα, παρά μόνο ασθενές οξύ ΗΒ.</w:t>
      </w:r>
    </w:p>
    <w:p w:rsidR="00BF3E67" w:rsidRDefault="00BF3E67" w:rsidP="00BF3E67">
      <w:pPr>
        <w:pStyle w:val="a"/>
      </w:pPr>
      <w:r>
        <w:t xml:space="preserve">Θα μπορούσαμε όμως να εξασφαλίσουμε ώστε το </w:t>
      </w:r>
      <w:proofErr w:type="spellStart"/>
      <w:r>
        <w:t>pΗ</w:t>
      </w:r>
      <w:proofErr w:type="spellEnd"/>
      <w:r>
        <w:t xml:space="preserve"> να παρέμενε σε σταθερή τιμή (</w:t>
      </w:r>
      <w:proofErr w:type="spellStart"/>
      <w:r>
        <w:t>pΗ=4</w:t>
      </w:r>
      <w:proofErr w:type="spellEnd"/>
      <w:r>
        <w:t xml:space="preserve">). Αρκεί να </w:t>
      </w:r>
      <w:r w:rsidR="008F4AA2">
        <w:t xml:space="preserve">προσθέταμε λίγο μεγαλύτερη ποσότητα άλατος </w:t>
      </w:r>
      <w:proofErr w:type="spellStart"/>
      <w:r w:rsidR="008F4AA2">
        <w:t>ΝαΒ</w:t>
      </w:r>
      <w:proofErr w:type="spellEnd"/>
      <w:r w:rsidR="008F4AA2">
        <w:t xml:space="preserve"> στο διάλυμα Δ.</w:t>
      </w:r>
    </w:p>
    <w:p w:rsidR="008F4AA2" w:rsidRDefault="008F4AA2" w:rsidP="008F4AA2">
      <w:pPr>
        <w:ind w:left="360"/>
      </w:pPr>
      <w:r>
        <w:t xml:space="preserve">Έτσι αν C η συγκέντρωση του άλατος </w:t>
      </w:r>
      <w:proofErr w:type="spellStart"/>
      <w:r>
        <w:t>ΝαΒ</w:t>
      </w:r>
      <w:proofErr w:type="spellEnd"/>
      <w:r>
        <w:t xml:space="preserve"> στο διάλυμα </w:t>
      </w:r>
      <w:r w:rsidR="005B3405">
        <w:t>Δ</w:t>
      </w:r>
      <w:r>
        <w:t>, όπου pΗ=4, τότε από την (6) θα παίρναμε x=0,5Μ και η (7) θα έδινε:</w:t>
      </w:r>
    </w:p>
    <w:p w:rsidR="008F4AA2" w:rsidRDefault="008F4AA2" w:rsidP="008F4AA2">
      <w:pPr>
        <w:jc w:val="center"/>
        <w:rPr>
          <w:lang w:val="en-US"/>
        </w:rPr>
      </w:pPr>
      <w:r w:rsidRPr="008571C5">
        <w:rPr>
          <w:position w:val="-24"/>
        </w:rPr>
        <w:object w:dxaOrig="4700" w:dyaOrig="620">
          <v:shape id="_x0000_i1035" type="#_x0000_t75" style="width:234.95pt;height:30.95pt" o:ole="">
            <v:imagedata r:id="rId27" o:title=""/>
          </v:shape>
          <o:OLEObject Type="Embed" ProgID="Equation.3" ShapeID="_x0000_i1035" DrawAspect="Content" ObjectID="_1460987320" r:id="rId28"/>
        </w:object>
      </w:r>
    </w:p>
    <w:p w:rsidR="008F4AA2" w:rsidRDefault="008F4AA2" w:rsidP="008F4AA2">
      <w:pPr>
        <w:tabs>
          <w:tab w:val="clear" w:pos="567"/>
        </w:tabs>
        <w:ind w:left="426"/>
      </w:pPr>
      <w:r>
        <w:t xml:space="preserve">Συνεπώς λέγοντας «ρυθμίζουμε το </w:t>
      </w:r>
      <w:proofErr w:type="spellStart"/>
      <w:r>
        <w:t>pΗ</w:t>
      </w:r>
      <w:proofErr w:type="spellEnd"/>
      <w:r>
        <w:t xml:space="preserve">», μπορούμε αν αντί να βάλουμε 1mοℓ </w:t>
      </w:r>
      <w:proofErr w:type="spellStart"/>
      <w:r>
        <w:t>ΝαΒ</w:t>
      </w:r>
      <w:proofErr w:type="spellEnd"/>
      <w:r>
        <w:t xml:space="preserve">, </w:t>
      </w:r>
      <w:r w:rsidR="00635061">
        <w:t xml:space="preserve">να </w:t>
      </w:r>
      <w:r>
        <w:t>βάζαμε 2mο</w:t>
      </w:r>
      <w:r w:rsidR="00524D16">
        <w:t>ℓ. Με τον τρόπο αυτό</w:t>
      </w:r>
      <w:r>
        <w:t xml:space="preserve"> </w:t>
      </w:r>
      <w:r w:rsidR="00635061">
        <w:t xml:space="preserve">θα </w:t>
      </w:r>
      <w:r>
        <w:t>μπορούσαμε να εξασφαλίσουμε σταθερή τιμή pΗ=4.</w:t>
      </w:r>
    </w:p>
    <w:p w:rsidR="008F4AA2" w:rsidRDefault="008F4AA2" w:rsidP="008F4AA2">
      <w:pPr>
        <w:tabs>
          <w:tab w:val="clear" w:pos="567"/>
        </w:tabs>
        <w:ind w:left="426"/>
      </w:pPr>
      <w:r>
        <w:t>Αλλά τότε στην περίπτωση αυτή</w:t>
      </w:r>
      <w:r w:rsidR="00635061">
        <w:t>,</w:t>
      </w:r>
      <w:r>
        <w:t xml:space="preserve"> θα είχαμε τελικά στο διάλυμα:</w:t>
      </w:r>
    </w:p>
    <w:p w:rsidR="008F4AA2" w:rsidRDefault="008F4AA2" w:rsidP="008F4AA2">
      <w:pPr>
        <w:jc w:val="center"/>
      </w:pPr>
      <w:r>
        <w:t>[Α</w:t>
      </w:r>
      <w:r>
        <w:rPr>
          <w:vertAlign w:val="superscript"/>
        </w:rPr>
        <w:t>-</w:t>
      </w:r>
      <w:r>
        <w:t>]=0,5Μ  και [Η</w:t>
      </w:r>
      <w:r>
        <w:rPr>
          <w:vertAlign w:val="subscript"/>
        </w:rPr>
        <w:t>3</w:t>
      </w:r>
      <w:r>
        <w:t>Ο</w:t>
      </w:r>
      <w:r>
        <w:rPr>
          <w:vertAlign w:val="superscript"/>
        </w:rPr>
        <w:t>+</w:t>
      </w:r>
      <w:r>
        <w:t>] = 10</w:t>
      </w:r>
      <w:r>
        <w:rPr>
          <w:vertAlign w:val="superscript"/>
        </w:rPr>
        <w:t>-4</w:t>
      </w:r>
      <w:r>
        <w:t>Μ</w:t>
      </w:r>
    </w:p>
    <w:p w:rsidR="008F4AA2" w:rsidRDefault="00635061" w:rsidP="00635061">
      <w:pPr>
        <w:pStyle w:val="a"/>
      </w:pPr>
      <w:r>
        <w:t>Και στο ερώτημα ποιος είναι ο βαθμός ιοντισμού του οξέος ΗΑ στο διάλυμα Δ, τι απάντηση δίνεται;</w:t>
      </w:r>
    </w:p>
    <w:p w:rsidR="00635061" w:rsidRDefault="00635061" w:rsidP="00E42D79">
      <w:pPr>
        <w:ind w:left="360"/>
      </w:pPr>
      <w:r>
        <w:t>Υπολογίζουμε το κλάσμα:</w:t>
      </w:r>
    </w:p>
    <w:p w:rsidR="00635061" w:rsidRPr="00D43660" w:rsidRDefault="00635061" w:rsidP="00E42D79">
      <w:pPr>
        <w:jc w:val="center"/>
      </w:pPr>
      <w:r>
        <w:t xml:space="preserve">α= </w:t>
      </w:r>
      <w:r w:rsidR="00B61170" w:rsidRPr="00635061">
        <w:rPr>
          <w:position w:val="-32"/>
        </w:rPr>
        <w:object w:dxaOrig="1800" w:dyaOrig="980">
          <v:shape id="_x0000_i1036" type="#_x0000_t75" style="width:90.2pt;height:49.15pt" o:ole="">
            <v:imagedata r:id="rId29" o:title=""/>
          </v:shape>
          <o:OLEObject Type="Embed" ProgID="Equation.3" ShapeID="_x0000_i1036" DrawAspect="Content" ObjectID="_1460987321" r:id="rId30"/>
        </w:object>
      </w:r>
    </w:p>
    <w:p w:rsidR="00635061" w:rsidRPr="00635061" w:rsidRDefault="00635061" w:rsidP="00E42D79">
      <w:pPr>
        <w:ind w:left="567"/>
      </w:pPr>
      <w:r w:rsidRPr="00635061">
        <w:t xml:space="preserve"> </w:t>
      </w:r>
      <w:r>
        <w:t>ή</w:t>
      </w:r>
      <w:r w:rsidRPr="00635061">
        <w:t xml:space="preserve"> </w:t>
      </w:r>
      <w:r>
        <w:t>με βάση την (4) το πηλίκο</w:t>
      </w:r>
    </w:p>
    <w:p w:rsidR="00841AFB" w:rsidRDefault="00B61170" w:rsidP="00E42D79">
      <w:pPr>
        <w:jc w:val="center"/>
      </w:pPr>
      <w:r w:rsidRPr="00635061">
        <w:rPr>
          <w:position w:val="-24"/>
        </w:rPr>
        <w:object w:dxaOrig="900" w:dyaOrig="620">
          <v:shape id="_x0000_i1037" type="#_x0000_t75" style="width:44.9pt;height:30.95pt" o:ole="">
            <v:imagedata r:id="rId31" o:title=""/>
          </v:shape>
          <o:OLEObject Type="Embed" ProgID="Equation.3" ShapeID="_x0000_i1037" DrawAspect="Content" ObjectID="_1460987322" r:id="rId32"/>
        </w:object>
      </w:r>
    </w:p>
    <w:p w:rsidR="00E42D79" w:rsidRDefault="00E42D79" w:rsidP="00E42D79">
      <w:pPr>
        <w:ind w:left="567"/>
      </w:pPr>
      <w:r>
        <w:t>Προσωπικά, αν και αναγνωρίζω ένα πρόβλημα «ορισμού», θεωρώ ότι η απάντηση πρέπει να είναι η πρώτη εκδοχή, η οποία έχει κάποιο πρακτικό νόημα. Μας λέει ότι το 33% των μορίων του ΗΑ που αρχικά προσθέσαμε στο δοχείο Δ, δεν υπάρχουν πια, αλλά έχουν αντικατασταθεί από ανιόντα Α</w:t>
      </w:r>
      <w:r>
        <w:rPr>
          <w:vertAlign w:val="superscript"/>
        </w:rPr>
        <w:t>-</w:t>
      </w:r>
      <w:r>
        <w:t>.</w:t>
      </w:r>
    </w:p>
    <w:p w:rsidR="00E42D79" w:rsidRDefault="00E42D79" w:rsidP="00E42D79">
      <w:pPr>
        <w:ind w:left="567"/>
      </w:pPr>
      <w:r>
        <w:t>Αν δεχτούμε τη δεύτερη εκδοχή ποια ουσιαστική πληροφορία εξάγεται; Νομίζω καμιά…</w:t>
      </w:r>
    </w:p>
    <w:p w:rsidR="004F0732" w:rsidRDefault="00D43660" w:rsidP="00E42D79">
      <w:pPr>
        <w:ind w:left="567"/>
      </w:pPr>
      <w:r>
        <w:t xml:space="preserve">Γιατί; </w:t>
      </w:r>
    </w:p>
    <w:p w:rsidR="00D43660" w:rsidRDefault="00D43660" w:rsidP="00E42D79">
      <w:pPr>
        <w:ind w:left="567"/>
      </w:pPr>
      <w:r>
        <w:t>Ας ξαναδούμε την τελευταία περίπτωση του διαλύματος Δ, από μια άλλη οπτική γωνία:</w:t>
      </w:r>
    </w:p>
    <w:p w:rsidR="00D43660" w:rsidRDefault="00D43660" w:rsidP="00E42D79">
      <w:pPr>
        <w:ind w:left="567"/>
      </w:pPr>
      <w:r>
        <w:t>Στο διάλυμα Δ αποκαθίστανται οι ισορροπίες:</w:t>
      </w:r>
    </w:p>
    <w:tbl>
      <w:tblPr>
        <w:tblW w:w="0" w:type="auto"/>
        <w:jc w:val="center"/>
        <w:tblLook w:val="0000"/>
      </w:tblPr>
      <w:tblGrid>
        <w:gridCol w:w="4273"/>
      </w:tblGrid>
      <w:tr w:rsidR="00D43660" w:rsidTr="00D43660">
        <w:trPr>
          <w:trHeight w:val="1006"/>
          <w:jc w:val="center"/>
        </w:trPr>
        <w:tc>
          <w:tcPr>
            <w:tcW w:w="4273" w:type="dxa"/>
          </w:tcPr>
          <w:p w:rsidR="00D43660" w:rsidRPr="00162A1C" w:rsidRDefault="00D43660" w:rsidP="00D43660">
            <w:r>
              <w:lastRenderedPageBreak/>
              <w:t>ΗΑ + Η</w:t>
            </w:r>
            <w:r>
              <w:rPr>
                <w:vertAlign w:val="subscript"/>
              </w:rPr>
              <w:t>2</w:t>
            </w:r>
            <w:r>
              <w:t xml:space="preserve">Ο </w:t>
            </w:r>
            <w:r w:rsidRPr="00F15CE7">
              <w:rPr>
                <w:b/>
                <w:spacing w:val="-240"/>
                <w:position w:val="4"/>
                <w:szCs w:val="24"/>
              </w:rPr>
              <w:t>→</w:t>
            </w:r>
            <w:r w:rsidRPr="00F15CE7">
              <w:rPr>
                <w:b/>
                <w:spacing w:val="-240"/>
                <w:position w:val="-4"/>
                <w:szCs w:val="24"/>
              </w:rPr>
              <w:t>←</w:t>
            </w:r>
            <w:r w:rsidRPr="00F15CE7">
              <w:rPr>
                <w:b/>
                <w:spacing w:val="-224"/>
                <w:szCs w:val="24"/>
              </w:rPr>
              <w:t xml:space="preserve">    </w:t>
            </w:r>
            <w:r w:rsidRPr="00F15CE7">
              <w:rPr>
                <w:b/>
                <w:szCs w:val="24"/>
              </w:rPr>
              <w:t xml:space="preserve">    </w:t>
            </w:r>
            <w:r>
              <w:t xml:space="preserve"> </w:t>
            </w:r>
            <w:r w:rsidRPr="00841AFB">
              <w:t xml:space="preserve"> </w:t>
            </w:r>
            <w:r>
              <w:t>Η</w:t>
            </w:r>
            <w:r>
              <w:rPr>
                <w:vertAlign w:val="subscript"/>
              </w:rPr>
              <w:t>3</w:t>
            </w:r>
            <w:r>
              <w:t>Ο</w:t>
            </w:r>
            <w:r>
              <w:rPr>
                <w:vertAlign w:val="superscript"/>
              </w:rPr>
              <w:t>+</w:t>
            </w:r>
            <w:r>
              <w:t xml:space="preserve"> </w:t>
            </w:r>
            <w:r w:rsidRPr="00841AFB">
              <w:t xml:space="preserve"> </w:t>
            </w:r>
            <w:r>
              <w:t xml:space="preserve">  + </w:t>
            </w:r>
            <w:r w:rsidRPr="00841AFB">
              <w:t xml:space="preserve"> </w:t>
            </w:r>
            <w:r>
              <w:t>Α</w:t>
            </w:r>
            <w:r>
              <w:rPr>
                <w:vertAlign w:val="superscript"/>
              </w:rPr>
              <w:t>-</w:t>
            </w:r>
            <w:r>
              <w:t xml:space="preserve">   (4</w:t>
            </w:r>
            <w:r w:rsidRPr="00D43660">
              <w:rPr>
                <w:vertAlign w:val="superscript"/>
              </w:rPr>
              <w:t>α</w:t>
            </w:r>
            <w:r>
              <w:t>)</w:t>
            </w:r>
          </w:p>
          <w:p w:rsidR="00D43660" w:rsidRDefault="00D43660" w:rsidP="00D43660">
            <w:r>
              <w:t>1-x                   y               x</w:t>
            </w:r>
          </w:p>
          <w:p w:rsidR="00D43660" w:rsidRPr="00162A1C" w:rsidRDefault="00D43660" w:rsidP="00D43660">
            <w:pPr>
              <w:spacing w:before="120"/>
            </w:pPr>
            <w:r>
              <w:t>ΗΒ + Η</w:t>
            </w:r>
            <w:r>
              <w:rPr>
                <w:vertAlign w:val="subscript"/>
              </w:rPr>
              <w:t>2</w:t>
            </w:r>
            <w:r>
              <w:t xml:space="preserve">Ο  </w:t>
            </w:r>
            <w:r w:rsidRPr="00F15CE7">
              <w:rPr>
                <w:b/>
                <w:spacing w:val="-240"/>
                <w:position w:val="4"/>
                <w:szCs w:val="24"/>
              </w:rPr>
              <w:t>→</w:t>
            </w:r>
            <w:r w:rsidRPr="00F15CE7">
              <w:rPr>
                <w:b/>
                <w:spacing w:val="-240"/>
                <w:position w:val="-4"/>
                <w:szCs w:val="24"/>
              </w:rPr>
              <w:t>←</w:t>
            </w:r>
            <w:r w:rsidRPr="00F15CE7">
              <w:rPr>
                <w:b/>
                <w:spacing w:val="-224"/>
                <w:szCs w:val="24"/>
              </w:rPr>
              <w:t xml:space="preserve">    </w:t>
            </w:r>
            <w:r w:rsidRPr="00F15CE7">
              <w:rPr>
                <w:b/>
                <w:szCs w:val="24"/>
              </w:rPr>
              <w:t xml:space="preserve">    </w:t>
            </w:r>
            <w:r>
              <w:t xml:space="preserve">  Η</w:t>
            </w:r>
            <w:r>
              <w:rPr>
                <w:vertAlign w:val="subscript"/>
              </w:rPr>
              <w:t>3</w:t>
            </w:r>
            <w:r>
              <w:t>Ο</w:t>
            </w:r>
            <w:r>
              <w:rPr>
                <w:vertAlign w:val="superscript"/>
              </w:rPr>
              <w:t>+</w:t>
            </w:r>
            <w:r>
              <w:t xml:space="preserve">  </w:t>
            </w:r>
            <w:r w:rsidRPr="00E42D79">
              <w:t xml:space="preserve"> </w:t>
            </w:r>
            <w:r>
              <w:t xml:space="preserve">+   </w:t>
            </w:r>
            <w:r w:rsidRPr="00E42D79">
              <w:t xml:space="preserve"> </w:t>
            </w:r>
            <w:r>
              <w:t>Β</w:t>
            </w:r>
            <w:r>
              <w:rPr>
                <w:vertAlign w:val="superscript"/>
              </w:rPr>
              <w:t>-</w:t>
            </w:r>
            <w:r>
              <w:t xml:space="preserve">       (5</w:t>
            </w:r>
            <w:r w:rsidRPr="00D43660">
              <w:rPr>
                <w:vertAlign w:val="superscript"/>
              </w:rPr>
              <w:t>α</w:t>
            </w:r>
            <w:r>
              <w:t>)</w:t>
            </w:r>
          </w:p>
          <w:p w:rsidR="00D43660" w:rsidRDefault="00D43660" w:rsidP="00D43660">
            <w:r>
              <w:t>1+ω                   y            1-ω</w:t>
            </w:r>
          </w:p>
        </w:tc>
      </w:tr>
    </w:tbl>
    <w:p w:rsidR="00D43660" w:rsidRDefault="00D43660" w:rsidP="00E42D79">
      <w:pPr>
        <w:ind w:left="567"/>
      </w:pPr>
      <w:r>
        <w:t>Όπου η ισορροπίας (4</w:t>
      </w:r>
      <w:r w:rsidRPr="00D43660">
        <w:rPr>
          <w:vertAlign w:val="superscript"/>
        </w:rPr>
        <w:t>α</w:t>
      </w:r>
      <w:r>
        <w:t>) είναι μετατοπισμένη προς τα δεξιά και η (5</w:t>
      </w:r>
      <w:r w:rsidRPr="00D43660">
        <w:rPr>
          <w:vertAlign w:val="superscript"/>
        </w:rPr>
        <w:t>α</w:t>
      </w:r>
      <w:r>
        <w:t>) προς τα αριστερά, εξαιτίας του ότι:</w:t>
      </w:r>
    </w:p>
    <w:p w:rsidR="00D43660" w:rsidRDefault="00D43660" w:rsidP="00E42D79">
      <w:pPr>
        <w:ind w:left="567"/>
      </w:pPr>
      <w:r>
        <w:t xml:space="preserve">Τα </w:t>
      </w:r>
      <w:proofErr w:type="spellStart"/>
      <w:r>
        <w:t>οξώνια</w:t>
      </w:r>
      <w:proofErr w:type="spellEnd"/>
      <w:r>
        <w:t xml:space="preserve"> που παράγονται από την (4</w:t>
      </w:r>
      <w:r w:rsidRPr="00D43660">
        <w:rPr>
          <w:vertAlign w:val="superscript"/>
        </w:rPr>
        <w:t>α</w:t>
      </w:r>
      <w:r>
        <w:t>) δεσμεύονται από τα Β</w:t>
      </w:r>
      <w:r>
        <w:rPr>
          <w:vertAlign w:val="superscript"/>
        </w:rPr>
        <w:t>-</w:t>
      </w:r>
      <w:r>
        <w:t xml:space="preserve">, δίνοντας </w:t>
      </w:r>
      <w:proofErr w:type="spellStart"/>
      <w:r>
        <w:t>αδιάστατα</w:t>
      </w:r>
      <w:proofErr w:type="spellEnd"/>
      <w:r>
        <w:t xml:space="preserve"> μόρια ΗΒ.</w:t>
      </w:r>
    </w:p>
    <w:p w:rsidR="00D43660" w:rsidRDefault="00016D9E" w:rsidP="00E42D79">
      <w:pPr>
        <w:ind w:left="567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214.15pt;margin-top:15.95pt;width:18.25pt;height:18.95pt;flip:y;z-index:251660288" o:connectortype="straight"/>
        </w:pict>
      </w:r>
      <w:r>
        <w:rPr>
          <w:noProof/>
        </w:rPr>
        <w:pict>
          <v:shape id="_x0000_s1049" type="#_x0000_t32" style="position:absolute;left:0;text-align:left;margin-left:294.25pt;margin-top:15.95pt;width:18.25pt;height:18.95pt;flip:y;z-index:251659264" o:connectortype="straight"/>
        </w:pict>
      </w:r>
      <w:r w:rsidR="00D43660">
        <w:t>Αλλά αφού το διάλυμα είναι ουδέτερο θα έχουμε:</w:t>
      </w:r>
    </w:p>
    <w:p w:rsidR="00D43660" w:rsidRDefault="00D43660" w:rsidP="00D43660">
      <w:pPr>
        <w:ind w:left="567"/>
        <w:jc w:val="center"/>
      </w:pPr>
      <w:r>
        <w:t>[Να</w:t>
      </w:r>
      <w:r>
        <w:rPr>
          <w:vertAlign w:val="superscript"/>
        </w:rPr>
        <w:t>+</w:t>
      </w:r>
      <w:r>
        <w:t>]+[Η</w:t>
      </w:r>
      <w:r>
        <w:rPr>
          <w:vertAlign w:val="subscript"/>
        </w:rPr>
        <w:t>3</w:t>
      </w:r>
      <w:r>
        <w:t>Ο</w:t>
      </w:r>
      <w:r>
        <w:rPr>
          <w:vertAlign w:val="superscript"/>
        </w:rPr>
        <w:t>+</w:t>
      </w:r>
      <w:r>
        <w:t>]=[Α</w:t>
      </w:r>
      <w:r>
        <w:rPr>
          <w:vertAlign w:val="superscript"/>
        </w:rPr>
        <w:t>-</w:t>
      </w:r>
      <w:r>
        <w:t>]+]Β</w:t>
      </w:r>
      <w:r>
        <w:rPr>
          <w:vertAlign w:val="superscript"/>
        </w:rPr>
        <w:t>-</w:t>
      </w:r>
      <w:r>
        <w:t>]+[ΟΗ</w:t>
      </w:r>
      <w:r>
        <w:rPr>
          <w:vertAlign w:val="superscript"/>
        </w:rPr>
        <w:t>-</w:t>
      </w:r>
      <w:r>
        <w:t>]→</w:t>
      </w:r>
    </w:p>
    <w:p w:rsidR="00D43660" w:rsidRDefault="00D43660" w:rsidP="00D43660">
      <w:pPr>
        <w:ind w:left="567"/>
        <w:jc w:val="center"/>
      </w:pPr>
      <w:r>
        <w:t>1=x+(1-ω) →</w:t>
      </w:r>
    </w:p>
    <w:p w:rsidR="00D43660" w:rsidRDefault="00D43660" w:rsidP="00D43660">
      <w:pPr>
        <w:ind w:left="567"/>
        <w:jc w:val="center"/>
      </w:pPr>
      <w:proofErr w:type="spellStart"/>
      <w:r>
        <w:t>x=ω</w:t>
      </w:r>
      <w:proofErr w:type="spellEnd"/>
    </w:p>
    <w:p w:rsidR="00D43660" w:rsidRDefault="00D43660" w:rsidP="004F0732">
      <w:pPr>
        <w:ind w:left="567"/>
      </w:pPr>
      <w:r>
        <w:t>και από τις σταθερές ιοντισμού θα έχουμε:</w:t>
      </w:r>
    </w:p>
    <w:p w:rsidR="00D43660" w:rsidRDefault="004F0732" w:rsidP="00D43660">
      <w:pPr>
        <w:jc w:val="center"/>
      </w:pPr>
      <w:r w:rsidRPr="008571C5">
        <w:rPr>
          <w:position w:val="-24"/>
        </w:rPr>
        <w:object w:dxaOrig="1120" w:dyaOrig="620">
          <v:shape id="_x0000_i1038" type="#_x0000_t75" style="width:56.15pt;height:30.95pt" o:ole="">
            <v:imagedata r:id="rId33" o:title=""/>
          </v:shape>
          <o:OLEObject Type="Embed" ProgID="Equation.3" ShapeID="_x0000_i1038" DrawAspect="Content" ObjectID="_1460987323" r:id="rId34"/>
        </w:object>
      </w:r>
      <w:r w:rsidR="00D43660" w:rsidRPr="00D43660">
        <w:t xml:space="preserve"> </w:t>
      </w:r>
      <w:r w:rsidR="00D43660">
        <w:t xml:space="preserve">  (6</w:t>
      </w:r>
      <w:r w:rsidR="00D43660" w:rsidRPr="00D43660">
        <w:rPr>
          <w:vertAlign w:val="superscript"/>
        </w:rPr>
        <w:t>α</w:t>
      </w:r>
      <w:r w:rsidR="00D43660">
        <w:t xml:space="preserve">)  και  </w:t>
      </w:r>
      <w:r w:rsidRPr="008571C5">
        <w:rPr>
          <w:position w:val="-24"/>
        </w:rPr>
        <w:object w:dxaOrig="1540" w:dyaOrig="620">
          <v:shape id="_x0000_i1039" type="#_x0000_t75" style="width:77.05pt;height:30.95pt" o:ole="">
            <v:imagedata r:id="rId35" o:title=""/>
          </v:shape>
          <o:OLEObject Type="Embed" ProgID="Equation.3" ShapeID="_x0000_i1039" DrawAspect="Content" ObjectID="_1460987324" r:id="rId36"/>
        </w:object>
      </w:r>
      <w:r w:rsidR="00D43660">
        <w:t xml:space="preserve">   (7</w:t>
      </w:r>
      <w:r w:rsidR="00D43660" w:rsidRPr="00D43660">
        <w:rPr>
          <w:vertAlign w:val="superscript"/>
        </w:rPr>
        <w:t>α</w:t>
      </w:r>
      <w:r w:rsidR="00D43660">
        <w:t>)</w:t>
      </w:r>
    </w:p>
    <w:p w:rsidR="00D43660" w:rsidRDefault="00D43660" w:rsidP="004F0732">
      <w:pPr>
        <w:ind w:left="567"/>
      </w:pPr>
      <w:r>
        <w:t>Από όπου</w:t>
      </w:r>
      <w:r w:rsidR="004F0732">
        <w:t>:</w:t>
      </w:r>
      <w:r>
        <w:t xml:space="preserve"> </w:t>
      </w:r>
    </w:p>
    <w:p w:rsidR="00D43660" w:rsidRDefault="004F0732" w:rsidP="004F0732">
      <w:pPr>
        <w:jc w:val="center"/>
      </w:pPr>
      <w:r w:rsidRPr="008571C5">
        <w:rPr>
          <w:position w:val="-24"/>
        </w:rPr>
        <w:object w:dxaOrig="1560" w:dyaOrig="620">
          <v:shape id="_x0000_i1040" type="#_x0000_t75" style="width:78.2pt;height:30.95pt" o:ole="">
            <v:imagedata r:id="rId37" o:title=""/>
          </v:shape>
          <o:OLEObject Type="Embed" ProgID="Equation.3" ShapeID="_x0000_i1040" DrawAspect="Content" ObjectID="_1460987325" r:id="rId38"/>
        </w:object>
      </w:r>
    </w:p>
    <w:p w:rsidR="004F0732" w:rsidRDefault="004F0732" w:rsidP="004F0732">
      <w:pPr>
        <w:jc w:val="center"/>
        <w:rPr>
          <w:lang w:val="en-US"/>
        </w:rPr>
      </w:pPr>
      <w:r w:rsidRPr="008571C5">
        <w:rPr>
          <w:position w:val="-24"/>
        </w:rPr>
        <w:object w:dxaOrig="3280" w:dyaOrig="620">
          <v:shape id="_x0000_i1041" type="#_x0000_t75" style="width:164.5pt;height:30.95pt" o:ole="">
            <v:imagedata r:id="rId39" o:title=""/>
          </v:shape>
          <o:OLEObject Type="Embed" ProgID="Equation.3" ShapeID="_x0000_i1041" DrawAspect="Content" ObjectID="_1460987326" r:id="rId40"/>
        </w:object>
      </w:r>
      <w:r>
        <w:rPr>
          <w:lang w:val="en-US"/>
        </w:rPr>
        <w:t>→</w:t>
      </w:r>
    </w:p>
    <w:p w:rsidR="004F0732" w:rsidRDefault="004F0732" w:rsidP="004F0732">
      <w:pPr>
        <w:jc w:val="center"/>
        <w:rPr>
          <w:lang w:val="en-US"/>
        </w:rPr>
      </w:pPr>
      <w:r w:rsidRPr="008571C5">
        <w:rPr>
          <w:position w:val="-24"/>
          <w:lang w:val="en-US"/>
        </w:rPr>
        <w:object w:dxaOrig="580" w:dyaOrig="620">
          <v:shape id="_x0000_i1042" type="#_x0000_t75" style="width:29.05pt;height:30.95pt" o:ole="">
            <v:imagedata r:id="rId23" o:title=""/>
          </v:shape>
          <o:OLEObject Type="Embed" ProgID="Equation.3" ShapeID="_x0000_i1042" DrawAspect="Content" ObjectID="_1460987327" r:id="rId41"/>
        </w:object>
      </w:r>
    </w:p>
    <w:p w:rsidR="004F0732" w:rsidRPr="004F0732" w:rsidRDefault="004F0732" w:rsidP="004F0732">
      <w:pPr>
        <w:ind w:left="567"/>
      </w:pPr>
      <w:r>
        <w:t xml:space="preserve">Δηλαδή να μην εμφανίσουμε πουθενά αντίδραση μεταξύ του ΗΑ και του </w:t>
      </w:r>
      <w:proofErr w:type="spellStart"/>
      <w:r>
        <w:t>ΝαΒ</w:t>
      </w:r>
      <w:proofErr w:type="spellEnd"/>
      <w:r>
        <w:t>!!! Οπότε τι νόημα θα είχε ο δεύτερος τρόπος  (</w:t>
      </w:r>
      <w:r w:rsidRPr="00635061">
        <w:rPr>
          <w:position w:val="-24"/>
        </w:rPr>
        <w:object w:dxaOrig="900" w:dyaOrig="620">
          <v:shape id="_x0000_i1043" type="#_x0000_t75" style="width:44.9pt;height:30.95pt" o:ole="">
            <v:imagedata r:id="rId31" o:title=""/>
          </v:shape>
          <o:OLEObject Type="Embed" ProgID="Equation.3" ShapeID="_x0000_i1043" DrawAspect="Content" ObjectID="_1460987328" r:id="rId42"/>
        </w:object>
      </w:r>
      <w:r>
        <w:t>) για τον υπολογισμό του βαθμού ιοντισμού;</w:t>
      </w:r>
    </w:p>
    <w:p w:rsidR="005B3405" w:rsidRPr="00735C9B" w:rsidRDefault="005B3405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E42D79" w:rsidRPr="00E42D79" w:rsidRDefault="00E42D79" w:rsidP="00841AFB"/>
    <w:sectPr w:rsidR="00E42D79" w:rsidRPr="00E42D79" w:rsidSect="005A685F">
      <w:headerReference w:type="default" r:id="rId43"/>
      <w:footerReference w:type="default" r:id="rId4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73" w:rsidRDefault="00364773" w:rsidP="005A685F">
      <w:pPr>
        <w:spacing w:line="240" w:lineRule="auto"/>
      </w:pPr>
      <w:r>
        <w:separator/>
      </w:r>
    </w:p>
  </w:endnote>
  <w:endnote w:type="continuationSeparator" w:id="0">
    <w:p w:rsidR="00364773" w:rsidRDefault="00364773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100841" w:rsidP="00A746BC">
    <w:pPr>
      <w:pStyle w:val="a7"/>
      <w:framePr w:wrap="around" w:vAnchor="text" w:hAnchor="page" w:x="10594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6D9E">
      <w:rPr>
        <w:rStyle w:val="a8"/>
        <w:noProof/>
      </w:rPr>
      <w:t>4</w:t>
    </w:r>
    <w:r>
      <w:rPr>
        <w:rStyle w:val="a8"/>
      </w:rPr>
      <w:fldChar w:fldCharType="end"/>
    </w:r>
  </w:p>
  <w:p w:rsidR="005A685F" w:rsidRPr="00D56705" w:rsidRDefault="00A746BC" w:rsidP="00A746B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73" w:rsidRDefault="00364773" w:rsidP="005A685F">
      <w:pPr>
        <w:spacing w:line="240" w:lineRule="auto"/>
      </w:pPr>
      <w:r>
        <w:separator/>
      </w:r>
    </w:p>
  </w:footnote>
  <w:footnote w:type="continuationSeparator" w:id="0">
    <w:p w:rsidR="00364773" w:rsidRDefault="00364773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</w:t>
    </w:r>
    <w:r w:rsidR="00BE30FA">
      <w:t>Ιοντική ισορροπία.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21F8"/>
    <w:rsid w:val="00016D9E"/>
    <w:rsid w:val="000170A7"/>
    <w:rsid w:val="00041D7D"/>
    <w:rsid w:val="00087310"/>
    <w:rsid w:val="000C0440"/>
    <w:rsid w:val="000E7C18"/>
    <w:rsid w:val="00100841"/>
    <w:rsid w:val="001201BF"/>
    <w:rsid w:val="00162A1C"/>
    <w:rsid w:val="00176582"/>
    <w:rsid w:val="001C4A36"/>
    <w:rsid w:val="001D2B38"/>
    <w:rsid w:val="001E2355"/>
    <w:rsid w:val="002620C3"/>
    <w:rsid w:val="002958A8"/>
    <w:rsid w:val="002C209F"/>
    <w:rsid w:val="002E7988"/>
    <w:rsid w:val="002F77C7"/>
    <w:rsid w:val="00314EAE"/>
    <w:rsid w:val="003203E1"/>
    <w:rsid w:val="00341904"/>
    <w:rsid w:val="00354C19"/>
    <w:rsid w:val="00354F39"/>
    <w:rsid w:val="00364773"/>
    <w:rsid w:val="00366B16"/>
    <w:rsid w:val="00375B14"/>
    <w:rsid w:val="00384DA6"/>
    <w:rsid w:val="003A3D09"/>
    <w:rsid w:val="003B0AFE"/>
    <w:rsid w:val="003C2225"/>
    <w:rsid w:val="003E0307"/>
    <w:rsid w:val="00440024"/>
    <w:rsid w:val="00447B97"/>
    <w:rsid w:val="00471D54"/>
    <w:rsid w:val="004737A3"/>
    <w:rsid w:val="00480F8B"/>
    <w:rsid w:val="004A3EDF"/>
    <w:rsid w:val="004C47E2"/>
    <w:rsid w:val="004D4E31"/>
    <w:rsid w:val="004E71F0"/>
    <w:rsid w:val="004F0732"/>
    <w:rsid w:val="00524D16"/>
    <w:rsid w:val="00532DF8"/>
    <w:rsid w:val="005457AB"/>
    <w:rsid w:val="005469A8"/>
    <w:rsid w:val="005547B4"/>
    <w:rsid w:val="005651C0"/>
    <w:rsid w:val="00582890"/>
    <w:rsid w:val="005A3361"/>
    <w:rsid w:val="005A685F"/>
    <w:rsid w:val="005B3405"/>
    <w:rsid w:val="005D47A6"/>
    <w:rsid w:val="006005C2"/>
    <w:rsid w:val="006022C6"/>
    <w:rsid w:val="00635061"/>
    <w:rsid w:val="00643495"/>
    <w:rsid w:val="00652ADD"/>
    <w:rsid w:val="00660124"/>
    <w:rsid w:val="00690F9A"/>
    <w:rsid w:val="006C434F"/>
    <w:rsid w:val="006C6E7F"/>
    <w:rsid w:val="006E711B"/>
    <w:rsid w:val="00706C93"/>
    <w:rsid w:val="00715186"/>
    <w:rsid w:val="007171B8"/>
    <w:rsid w:val="00735624"/>
    <w:rsid w:val="00736799"/>
    <w:rsid w:val="007571A2"/>
    <w:rsid w:val="00784759"/>
    <w:rsid w:val="0080754D"/>
    <w:rsid w:val="0083033C"/>
    <w:rsid w:val="00841AFB"/>
    <w:rsid w:val="008571C5"/>
    <w:rsid w:val="00866A63"/>
    <w:rsid w:val="00881546"/>
    <w:rsid w:val="008C130F"/>
    <w:rsid w:val="008F4AA2"/>
    <w:rsid w:val="00907F46"/>
    <w:rsid w:val="0091575F"/>
    <w:rsid w:val="00942A00"/>
    <w:rsid w:val="00963524"/>
    <w:rsid w:val="0099687A"/>
    <w:rsid w:val="009B25CA"/>
    <w:rsid w:val="009D2B72"/>
    <w:rsid w:val="009E3871"/>
    <w:rsid w:val="00A00627"/>
    <w:rsid w:val="00A16EC7"/>
    <w:rsid w:val="00A376E9"/>
    <w:rsid w:val="00A746BC"/>
    <w:rsid w:val="00A86DAE"/>
    <w:rsid w:val="00A974A0"/>
    <w:rsid w:val="00AC2070"/>
    <w:rsid w:val="00B563D8"/>
    <w:rsid w:val="00B61170"/>
    <w:rsid w:val="00BE30FA"/>
    <w:rsid w:val="00BF3E67"/>
    <w:rsid w:val="00C07EA8"/>
    <w:rsid w:val="00C4331F"/>
    <w:rsid w:val="00C43688"/>
    <w:rsid w:val="00C57E64"/>
    <w:rsid w:val="00CC00DA"/>
    <w:rsid w:val="00CE585D"/>
    <w:rsid w:val="00CF09F3"/>
    <w:rsid w:val="00CF3EE7"/>
    <w:rsid w:val="00D03D85"/>
    <w:rsid w:val="00D04551"/>
    <w:rsid w:val="00D10EB5"/>
    <w:rsid w:val="00D117C4"/>
    <w:rsid w:val="00D27293"/>
    <w:rsid w:val="00D43660"/>
    <w:rsid w:val="00D51391"/>
    <w:rsid w:val="00D92188"/>
    <w:rsid w:val="00D95FD6"/>
    <w:rsid w:val="00DA0E27"/>
    <w:rsid w:val="00DC2C89"/>
    <w:rsid w:val="00DE126D"/>
    <w:rsid w:val="00DF37FB"/>
    <w:rsid w:val="00E00557"/>
    <w:rsid w:val="00E04245"/>
    <w:rsid w:val="00E42B70"/>
    <w:rsid w:val="00E42D79"/>
    <w:rsid w:val="00E86918"/>
    <w:rsid w:val="00EA364A"/>
    <w:rsid w:val="00EB1B54"/>
    <w:rsid w:val="00F022A3"/>
    <w:rsid w:val="00F26692"/>
    <w:rsid w:val="00F8348E"/>
    <w:rsid w:val="00F83DA4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49"/>
        <o:r id="V:Rule5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866A63"/>
    <w:pPr>
      <w:ind w:left="720"/>
      <w:contextualSpacing/>
    </w:pPr>
  </w:style>
  <w:style w:type="paragraph" w:styleId="aa">
    <w:name w:val="Balloon Text"/>
    <w:basedOn w:val="a0"/>
    <w:link w:val="Char2"/>
    <w:uiPriority w:val="99"/>
    <w:semiHidden/>
    <w:unhideWhenUsed/>
    <w:rsid w:val="00D03D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uiPriority w:val="99"/>
    <w:semiHidden/>
    <w:rsid w:val="00D03D85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35</cp:revision>
  <cp:lastPrinted>2014-05-07T11:23:00Z</cp:lastPrinted>
  <dcterms:created xsi:type="dcterms:W3CDTF">2014-05-06T14:15:00Z</dcterms:created>
  <dcterms:modified xsi:type="dcterms:W3CDTF">2014-05-07T14:01:00Z</dcterms:modified>
</cp:coreProperties>
</file>