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76" w:rsidRPr="002E1437" w:rsidRDefault="002E1437" w:rsidP="003753F5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Ταχύτητα μεγαλύτερη της ταχύτητας του φωτός!!!!</w:t>
      </w:r>
    </w:p>
    <w:p w:rsidR="00BD1B76" w:rsidRDefault="00BD1B76" w:rsidP="00BD1B76">
      <w:pPr>
        <w:spacing w:after="0"/>
      </w:pPr>
      <w:r>
        <w:t xml:space="preserve">Έστω </w:t>
      </w:r>
      <w:r w:rsidRPr="00BD1B76">
        <w:t xml:space="preserve">2  </w:t>
      </w:r>
      <w:r>
        <w:t xml:space="preserve">όμοια βαγόνια τρένων τα οποία κινούνται σε παράλληλες τροχιές με σχετική ταχύτητα </w:t>
      </w:r>
      <w:r w:rsidRPr="00BD1B76">
        <w:rPr>
          <w:b/>
        </w:rPr>
        <w:t>υ</w:t>
      </w:r>
      <w:r>
        <w:t xml:space="preserve"> το ένα ως προς το άλλο. Στο πίσω μέρος του ενός βαγονιού βρίσκεται παρατηρητής Π και στο πίσω μέρος του άλλου βρίσκεται παρατηρητής Π΄.</w:t>
      </w:r>
    </w:p>
    <w:p w:rsidR="00BD1B76" w:rsidRDefault="00BD1B76" w:rsidP="00BD1B76">
      <w:pPr>
        <w:spacing w:after="0"/>
      </w:pPr>
      <w:r>
        <w:t>Όταν συναντηθούν οι 2 παρατηρητές ο Π΄ εκπέμπει  μια φωτεινή δέσμη η οποία κινείται παράλληλα στις γραμμές και κάποια στιγμή φτάνει στο μπροστινό μέρος του βαγονιού.</w:t>
      </w:r>
    </w:p>
    <w:p w:rsidR="00BD1B76" w:rsidRDefault="00BD1B76" w:rsidP="00BD1B76">
      <w:pPr>
        <w:spacing w:after="0"/>
      </w:pPr>
      <w:r>
        <w:t>Ο παρατηρητής Π θεωρεί τον εαυτό του ακίνητο και βλέπει τον Π΄ να κινείται με ταχύτητα υ.</w:t>
      </w:r>
    </w:p>
    <w:p w:rsidR="00BD1B76" w:rsidRDefault="00BD1B76" w:rsidP="003753F5">
      <w:pPr>
        <w:spacing w:after="0"/>
        <w:rPr>
          <w:i/>
        </w:rPr>
      </w:pPr>
      <w:r>
        <w:t>Κάθε παρατηρητής μετράει το μήκος του δικού του βαγονιού  και το βρίσκει</w:t>
      </w:r>
      <w:r w:rsidR="00404131" w:rsidRPr="00404131">
        <w:t xml:space="preserve"> </w:t>
      </w:r>
      <w:r>
        <w:t xml:space="preserve"> </w:t>
      </w:r>
      <w:r w:rsidR="00404131">
        <w:rPr>
          <w:i/>
          <w:lang w:val="en-US"/>
        </w:rPr>
        <w:t>L</w:t>
      </w:r>
    </w:p>
    <w:p w:rsidR="005548B4" w:rsidRPr="005548B4" w:rsidRDefault="005548B4" w:rsidP="003753F5">
      <w:pPr>
        <w:spacing w:after="0"/>
        <w:rPr>
          <w:i/>
        </w:rPr>
      </w:pPr>
      <w:r>
        <w:rPr>
          <w:i/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71120</wp:posOffset>
            </wp:positionV>
            <wp:extent cx="3128010" cy="1553845"/>
            <wp:effectExtent l="19050" t="0" r="0" b="0"/>
            <wp:wrapSquare wrapText="bothSides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155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48B4" w:rsidRDefault="005548B4" w:rsidP="009C1499">
      <w:pPr>
        <w:spacing w:after="0"/>
        <w:rPr>
          <w:b/>
          <w:color w:val="00B050"/>
        </w:rPr>
      </w:pPr>
    </w:p>
    <w:p w:rsidR="005548B4" w:rsidRDefault="005548B4" w:rsidP="009C1499">
      <w:pPr>
        <w:spacing w:after="0"/>
        <w:rPr>
          <w:b/>
          <w:color w:val="00B050"/>
        </w:rPr>
      </w:pPr>
    </w:p>
    <w:p w:rsidR="005548B4" w:rsidRDefault="005548B4" w:rsidP="009C1499">
      <w:pPr>
        <w:spacing w:after="0"/>
        <w:rPr>
          <w:b/>
          <w:color w:val="00B050"/>
        </w:rPr>
      </w:pPr>
    </w:p>
    <w:p w:rsidR="005548B4" w:rsidRDefault="005548B4" w:rsidP="009C1499">
      <w:pPr>
        <w:spacing w:after="0"/>
        <w:rPr>
          <w:b/>
          <w:color w:val="00B050"/>
        </w:rPr>
      </w:pPr>
    </w:p>
    <w:p w:rsidR="005548B4" w:rsidRDefault="005548B4" w:rsidP="009C1499">
      <w:pPr>
        <w:spacing w:after="0"/>
        <w:rPr>
          <w:b/>
          <w:color w:val="00B050"/>
        </w:rPr>
      </w:pPr>
    </w:p>
    <w:p w:rsidR="005548B4" w:rsidRDefault="005548B4" w:rsidP="009C1499">
      <w:pPr>
        <w:spacing w:after="0"/>
        <w:rPr>
          <w:b/>
          <w:color w:val="00B050"/>
        </w:rPr>
      </w:pPr>
    </w:p>
    <w:p w:rsidR="005548B4" w:rsidRDefault="005548B4" w:rsidP="009C1499">
      <w:pPr>
        <w:spacing w:after="0"/>
        <w:rPr>
          <w:b/>
          <w:color w:val="00B050"/>
        </w:rPr>
      </w:pPr>
    </w:p>
    <w:p w:rsidR="005548B4" w:rsidRDefault="005548B4" w:rsidP="009C1499">
      <w:pPr>
        <w:spacing w:after="0"/>
        <w:rPr>
          <w:b/>
          <w:color w:val="00B050"/>
        </w:rPr>
      </w:pPr>
    </w:p>
    <w:p w:rsidR="00385B33" w:rsidRPr="009C1499" w:rsidRDefault="009C1499" w:rsidP="009C1499">
      <w:pPr>
        <w:spacing w:after="0"/>
        <w:rPr>
          <w:b/>
          <w:color w:val="00B050"/>
        </w:rPr>
      </w:pPr>
      <w:r w:rsidRPr="009C1499">
        <w:rPr>
          <w:b/>
          <w:color w:val="00B050"/>
        </w:rPr>
        <w:t>Για τον παρατηρητή Π΄:</w:t>
      </w:r>
    </w:p>
    <w:p w:rsidR="009C1499" w:rsidRPr="00404131" w:rsidRDefault="009C1499" w:rsidP="009C1499">
      <w:pPr>
        <w:spacing w:after="0"/>
        <w:rPr>
          <w:i/>
        </w:rPr>
      </w:pPr>
      <w:r>
        <w:t xml:space="preserve">Το μήκος του βαγονιού είναι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=L</m:t>
        </m:r>
      </m:oMath>
    </w:p>
    <w:p w:rsidR="009C1499" w:rsidRDefault="009C1499">
      <w:pPr>
        <w:contextualSpacing/>
      </w:pPr>
      <w:r>
        <w:t xml:space="preserve">Η φωτεινή δέσμη  κινείται με ταχύτητα </w:t>
      </w:r>
      <w:r>
        <w:rPr>
          <w:lang w:val="en-US"/>
        </w:rPr>
        <w:t>c</w:t>
      </w:r>
      <w:r w:rsidRPr="009C1499">
        <w:t xml:space="preserve">  </w:t>
      </w:r>
      <w:r>
        <w:t xml:space="preserve">και </w:t>
      </w:r>
    </w:p>
    <w:p w:rsidR="009C1499" w:rsidRDefault="003753F5" w:rsidP="003753F5">
      <w:pPr>
        <w:contextualSpacing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διανύει την απόσταση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=L σε χρόνο Δ</m:t>
          </m:r>
          <m:r>
            <w:rPr>
              <w:rFonts w:ascii="Cambria Math" w:hAnsi="Cambria Math"/>
              <w:lang w:val="en-US"/>
            </w:rPr>
            <m:t>t</m:t>
          </m:r>
          <m:r>
            <w:rPr>
              <w:rFonts w:ascii="Cambria Math" w:hAnsi="Cambria Math"/>
            </w:rPr>
            <m:t>΄  και είναι  :  L=cΔ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 xml:space="preserve">      (1)  </m:t>
          </m:r>
        </m:oMath>
      </m:oMathPara>
    </w:p>
    <w:p w:rsidR="009C1499" w:rsidRPr="009C1499" w:rsidRDefault="009C1499" w:rsidP="009C1499">
      <w:pPr>
        <w:spacing w:after="0"/>
        <w:rPr>
          <w:b/>
          <w:color w:val="00B050"/>
        </w:rPr>
      </w:pPr>
      <w:r w:rsidRPr="009C1499">
        <w:rPr>
          <w:b/>
          <w:color w:val="00B050"/>
        </w:rPr>
        <w:t>Για τον παρατηρητή Π:</w:t>
      </w:r>
    </w:p>
    <w:p w:rsidR="009C1499" w:rsidRDefault="009C1499" w:rsidP="009C1499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To</m:t>
          </m:r>
          <m:r>
            <m:rPr>
              <m:sty m:val="p"/>
            </m:rPr>
            <w:rPr>
              <w:rFonts w:ascii="Cambria Math" w:hAnsi="Cambria Math"/>
            </w:rPr>
            <m:t xml:space="preserve"> βαγόνι έχει μήκος</m:t>
          </m:r>
          <m:r>
            <w:rPr>
              <w:rFonts w:ascii="Cambria Math" w:hAnsi="Cambria Math"/>
            </w:rPr>
            <m:t xml:space="preserve">:     </m:t>
          </m:r>
          <m:r>
            <w:rPr>
              <w:rFonts w:ascii="Cambria Math" w:hAnsi="Cambria Math"/>
              <w:lang w:val="en-US"/>
            </w:rPr>
            <m:t>l</m:t>
          </m:r>
          <m:r>
            <w:rPr>
              <w:rFonts w:ascii="Cambria Math" w:hAnsi="Cambria Math"/>
            </w:rPr>
            <m:t>=L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 xml:space="preserve">        (2)</m:t>
          </m:r>
        </m:oMath>
      </m:oMathPara>
    </w:p>
    <w:p w:rsidR="009C1499" w:rsidRDefault="009C1499" w:rsidP="009C1499">
      <w:pPr>
        <w:spacing w:after="0"/>
        <w:rPr>
          <w:rFonts w:eastAsiaTheme="minorEastAsia"/>
        </w:rPr>
      </w:pPr>
      <w:r>
        <w:rPr>
          <w:rFonts w:eastAsiaTheme="minorEastAsia"/>
        </w:rPr>
        <w:t>Η φωτεινή δέσμη φτάνει στο μπροστινό τοίχωμα του βαγονιού σε χρόνο Δ</w:t>
      </w:r>
      <w:r>
        <w:rPr>
          <w:rFonts w:eastAsiaTheme="minorEastAsia"/>
          <w:lang w:val="en-US"/>
        </w:rPr>
        <w:t>t</w:t>
      </w:r>
      <w:r w:rsidR="00404131">
        <w:rPr>
          <w:rFonts w:eastAsiaTheme="minorEastAsia"/>
        </w:rPr>
        <w:t xml:space="preserve"> στον οποίο το βαγόνι έχει προχωρήσει κατά </w:t>
      </w:r>
      <m:oMath>
        <m:r>
          <w:rPr>
            <w:rFonts w:ascii="Cambria Math" w:eastAsiaTheme="minorEastAsia" w:hAnsi="Cambria Math"/>
          </w:rPr>
          <m:t>υΔ</m:t>
        </m:r>
        <m:r>
          <w:rPr>
            <w:rFonts w:ascii="Cambria Math" w:eastAsiaTheme="minorEastAsia" w:hAnsi="Cambria Math"/>
            <w:lang w:val="en-US"/>
          </w:rPr>
          <m:t>t</m:t>
        </m:r>
      </m:oMath>
    </w:p>
    <w:p w:rsidR="00404131" w:rsidRPr="00404131" w:rsidRDefault="00404131" w:rsidP="00404131">
      <w:pPr>
        <w:spacing w:after="0"/>
        <w:rPr>
          <w:oMath/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Λόγω διαστ</m:t>
          </m:r>
          <m:r>
            <w:rPr>
              <w:rFonts w:ascii="Cambria Math" w:eastAsiaTheme="minorEastAsia" w:hAnsi="Cambria Math"/>
            </w:rPr>
            <m:t>ολής του χρόνου ισχύει:  Δ</m:t>
          </m:r>
          <m:r>
            <w:rPr>
              <w:rFonts w:ascii="Cambria Math" w:eastAsiaTheme="minorEastAsia" w:hAnsi="Cambria Math"/>
              <w:lang w:val="en-US"/>
            </w:rPr>
            <m:t>t=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Δ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p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den>
          </m:f>
          <m:r>
            <w:rPr>
              <w:rFonts w:ascii="Cambria Math" w:eastAsiaTheme="minorEastAsia" w:hAnsi="Cambria Math"/>
            </w:rPr>
            <m:t xml:space="preserve">      (3)</m:t>
          </m:r>
        </m:oMath>
      </m:oMathPara>
    </w:p>
    <w:p w:rsidR="009C1499" w:rsidRPr="002E1437" w:rsidRDefault="009C1499" w:rsidP="009C1499">
      <w:pPr>
        <w:spacing w:after="0"/>
        <w:rPr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>Η φωτεινή δέσμη διανύει διάστημα:  Δ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  <w:lang w:val="en-US"/>
          </w:rPr>
          <m:t>L</m:t>
        </m:r>
        <m:r>
          <w:rPr>
            <w:rFonts w:ascii="Cambria Math" w:hAnsi="Cambria Math"/>
          </w:rPr>
          <m:t>+υΔ</m:t>
        </m:r>
        <m:r>
          <w:rPr>
            <w:rFonts w:ascii="Cambria Math" w:hAnsi="Cambria Math"/>
            <w:lang w:val="en-US"/>
          </w:rPr>
          <m:t>t</m:t>
        </m:r>
      </m:oMath>
      <w:r w:rsidRPr="009C1499">
        <w:rPr>
          <w:rFonts w:ascii="Cambria Math" w:eastAsiaTheme="minorEastAsia" w:hAnsi="Cambria Math"/>
        </w:rPr>
        <w:t xml:space="preserve"> </w:t>
      </w:r>
    </w:p>
    <w:p w:rsidR="00404131" w:rsidRPr="002E1437" w:rsidRDefault="00404131" w:rsidP="009C1499">
      <w:pPr>
        <w:spacing w:after="0"/>
        <w:rPr>
          <w:rFonts w:ascii="Cambria Math" w:eastAsiaTheme="minorEastAsia" w:hAnsi="Cambria Math"/>
        </w:rPr>
      </w:pPr>
    </w:p>
    <w:p w:rsidR="00404131" w:rsidRPr="00404131" w:rsidRDefault="00404131" w:rsidP="009C1499">
      <w:pPr>
        <w:spacing w:after="0"/>
        <w:rPr>
          <w:rFonts w:ascii="Cambria Math" w:eastAsiaTheme="minorEastAsia" w:hAnsi="Cambria Math"/>
          <w:i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Δx=</m:t>
          </m:r>
          <m:r>
            <w:rPr>
              <w:rFonts w:ascii="Cambria Math" w:hAnsi="Cambria Math"/>
            </w:rPr>
            <m:t>L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 xml:space="preserve">  +υΔ</m:t>
          </m:r>
          <m:r>
            <w:rPr>
              <w:rFonts w:ascii="Cambria Math" w:hAnsi="Cambria Math"/>
              <w:lang w:val="en-US"/>
            </w:rPr>
            <m:t xml:space="preserve">t </m:t>
          </m:r>
          <m:box>
            <m:boxPr>
              <m:opEmu m:val="on"/>
              <m:ctrlPr>
                <w:rPr>
                  <w:rFonts w:ascii="Cambria Math" w:hAnsi="Cambria Math"/>
                  <w:i/>
                  <w:lang w:val="en-US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groupChrPr>
                <m:e>
                  <m:r>
                    <w:rPr>
                      <w:rFonts w:ascii="Cambria Math" w:hAnsi="Cambria Math"/>
                    </w:rPr>
                    <m:t xml:space="preserve">  l=cΔ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'</m:t>
                      </m:r>
                    </m:sup>
                  </m:sSup>
                </m:e>
              </m:groupChr>
            </m:e>
          </m:box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eastAsiaTheme="minorEastAsia" w:hAnsi="Cambria Math"/>
              <w:lang w:val="en-US"/>
            </w:rPr>
            <m:t>Δx=</m:t>
          </m:r>
          <m:r>
            <w:rPr>
              <w:rFonts w:ascii="Cambria Math" w:hAnsi="Cambria Math"/>
            </w:rPr>
            <m:t>cΔ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 xml:space="preserve">  +υΔ</m:t>
          </m:r>
          <m:r>
            <w:rPr>
              <w:rFonts w:ascii="Cambria Math" w:hAnsi="Cambria Math"/>
              <w:lang w:val="en-US"/>
            </w:rPr>
            <m:t>t</m:t>
          </m:r>
          <m:r>
            <w:rPr>
              <w:rFonts w:ascii="Cambria Math" w:eastAsiaTheme="minorEastAsia" w:hAnsi="Cambria Math"/>
              <w:lang w:val="en-US"/>
            </w:rPr>
            <m:t xml:space="preserve">  </m:t>
          </m:r>
          <m:box>
            <m:boxPr>
              <m:opEmu m:val="on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groupChr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e>
                  </m:d>
                </m:e>
              </m:groupChr>
            </m:e>
          </m:box>
        </m:oMath>
      </m:oMathPara>
    </w:p>
    <w:p w:rsidR="009C1499" w:rsidRDefault="00404131" w:rsidP="009C1499">
      <w:pPr>
        <w:spacing w:after="0"/>
        <w:contextualSpacing/>
        <w:rPr>
          <w:rFonts w:ascii="Cambria Math" w:eastAsiaTheme="minorEastAsia" w:hAnsi="Cambria Math"/>
          <w:i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Δx=</m:t>
          </m:r>
          <m:r>
            <w:rPr>
              <w:rFonts w:ascii="Cambria Math" w:hAnsi="Cambria Math"/>
            </w:rPr>
            <m:t>c</m:t>
          </m:r>
          <m: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  <w:lang w:val="en-US"/>
            </w:rPr>
            <m:t>t·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>·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 xml:space="preserve">  +υΔ</m:t>
          </m:r>
          <m:r>
            <w:rPr>
              <w:rFonts w:ascii="Cambria Math" w:hAnsi="Cambria Math"/>
              <w:lang w:val="en-US"/>
            </w:rPr>
            <m:t>t</m:t>
          </m:r>
          <m:r>
            <w:rPr>
              <w:rFonts w:ascii="Cambria Math" w:eastAsiaTheme="minorEastAsia" w:hAnsi="Cambria Math"/>
              <w:lang w:val="en-US"/>
            </w:rPr>
            <m:t xml:space="preserve">  ⇒</m:t>
          </m:r>
        </m:oMath>
      </m:oMathPara>
    </w:p>
    <w:p w:rsidR="005548B4" w:rsidRPr="002E1437" w:rsidRDefault="00454B3D" w:rsidP="009C1499">
      <w:pPr>
        <w:spacing w:after="0"/>
        <w:contextualSpacing/>
        <w:rPr>
          <w:rFonts w:ascii="Cambria Math" w:eastAsiaTheme="minorEastAsia" w:hAnsi="Cambria Math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Δx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=c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>+</m:t>
          </m:r>
          <m:r>
            <w:rPr>
              <w:rFonts w:ascii="Cambria Math" w:eastAsiaTheme="minorEastAsia" w:hAnsi="Cambria Math"/>
            </w:rPr>
            <m:t>υ=</m:t>
          </m:r>
          <m:r>
            <w:rPr>
              <w:rFonts w:ascii="Cambria Math" w:eastAsiaTheme="minorEastAsia" w:hAnsi="Cambria Math"/>
              <w:lang w:val="en-US"/>
            </w:rPr>
            <m:t>c+</m:t>
          </m:r>
          <m:r>
            <w:rPr>
              <w:rFonts w:ascii="Cambria Math" w:eastAsiaTheme="minorEastAsia" w:hAnsi="Cambria Math"/>
            </w:rPr>
            <m:t>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υ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&gt;</m:t>
          </m:r>
          <m:r>
            <w:rPr>
              <w:rFonts w:ascii="Cambria Math" w:eastAsiaTheme="minorEastAsia" w:hAnsi="Cambria Math"/>
              <w:lang w:val="en-US"/>
            </w:rPr>
            <m:t>c</m:t>
          </m:r>
          <m:r>
            <w:rPr>
              <w:rFonts w:ascii="Cambria Math" w:eastAsiaTheme="minorEastAsia" w:hAnsi="Cambria Math"/>
            </w:rPr>
            <m:t xml:space="preserve">⇒  </m:t>
          </m:r>
        </m:oMath>
      </m:oMathPara>
    </w:p>
    <w:p w:rsidR="003753F5" w:rsidRPr="002E1437" w:rsidRDefault="00454B3D" w:rsidP="009C1499">
      <w:pPr>
        <w:spacing w:after="0"/>
        <w:contextualSpacing/>
        <w:rPr>
          <w:rFonts w:ascii="Cambria Math" w:eastAsiaTheme="minorEastAsia" w:hAnsi="Cambria Math"/>
          <w:b/>
          <w:i/>
          <w:color w:val="FF0000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0000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  <w:lang w:val="en-US"/>
                </w:rPr>
                <m:t>Δx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</w:rPr>
                <m:t>Δ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  <w:lang w:val="en-US"/>
                </w:rPr>
                <m:t>t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FF0000"/>
              <w:lang w:val="en-US"/>
            </w:rPr>
            <m:t>&gt;</m:t>
          </m:r>
          <m:r>
            <w:rPr>
              <w:rFonts w:ascii="Cambria Math" w:eastAsiaTheme="minorEastAsia" w:hAnsi="Cambria Math"/>
              <w:color w:val="FF0000"/>
              <w:lang w:val="en-US"/>
            </w:rPr>
            <m:t>c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  <w:lang w:val="en-US"/>
            </w:rPr>
            <m:t xml:space="preserve">  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</w:rPr>
            <m:t xml:space="preserve">άτοπο </m:t>
          </m:r>
        </m:oMath>
      </m:oMathPara>
    </w:p>
    <w:p w:rsidR="002E1437" w:rsidRPr="002E1437" w:rsidRDefault="002E1437" w:rsidP="009C1499">
      <w:pPr>
        <w:spacing w:after="0"/>
        <w:contextualSpacing/>
        <w:rPr>
          <w:rFonts w:ascii="Cambria Math" w:eastAsiaTheme="minorEastAsia" w:hAnsi="Cambria Math"/>
          <w:lang w:val="en-US"/>
        </w:rPr>
      </w:pPr>
      <w:r>
        <w:rPr>
          <w:rFonts w:ascii="Cambria Math" w:eastAsiaTheme="minorEastAsia" w:hAnsi="Cambria Math"/>
        </w:rPr>
        <w:t>Που υπάρχει λάθος;</w:t>
      </w:r>
    </w:p>
    <w:p w:rsidR="002E1437" w:rsidRPr="002E1437" w:rsidRDefault="002E1437" w:rsidP="002E1437">
      <w:pPr>
        <w:spacing w:after="0"/>
        <w:contextualSpacing/>
        <w:jc w:val="right"/>
        <w:rPr>
          <w:rFonts w:eastAsiaTheme="minorEastAsia"/>
          <w:color w:val="0000FF"/>
          <w:lang w:val="en-US"/>
        </w:rPr>
      </w:pPr>
      <w:r w:rsidRPr="002E1437">
        <w:rPr>
          <w:rFonts w:eastAsiaTheme="minorEastAsia"/>
          <w:color w:val="0000FF"/>
          <w:lang w:val="en-US"/>
        </w:rPr>
        <w:t>batsaouras@gmail.com</w:t>
      </w:r>
    </w:p>
    <w:sectPr w:rsidR="002E1437" w:rsidRPr="002E1437" w:rsidSect="003753F5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characterSpacingControl w:val="doNotCompress"/>
  <w:compat/>
  <w:rsids>
    <w:rsidRoot w:val="00BD1B76"/>
    <w:rsid w:val="001A2C8C"/>
    <w:rsid w:val="002E1437"/>
    <w:rsid w:val="003753F5"/>
    <w:rsid w:val="00385B33"/>
    <w:rsid w:val="00404131"/>
    <w:rsid w:val="00454B3D"/>
    <w:rsid w:val="005548B4"/>
    <w:rsid w:val="006373AD"/>
    <w:rsid w:val="009C1499"/>
    <w:rsid w:val="00A3437D"/>
    <w:rsid w:val="00B60038"/>
    <w:rsid w:val="00BC52F4"/>
    <w:rsid w:val="00BD1B76"/>
    <w:rsid w:val="00DC3BE7"/>
    <w:rsid w:val="00DF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blue"/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1499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9C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C149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Char0"/>
    <w:uiPriority w:val="10"/>
    <w:qFormat/>
    <w:rsid w:val="003753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5"/>
    <w:uiPriority w:val="10"/>
    <w:rsid w:val="003753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dimokritos</dc:creator>
  <cp:lastModifiedBy>dimokritos</cp:lastModifiedBy>
  <cp:revision>2</cp:revision>
  <dcterms:created xsi:type="dcterms:W3CDTF">2019-11-09T14:47:00Z</dcterms:created>
  <dcterms:modified xsi:type="dcterms:W3CDTF">2019-11-09T14:47:00Z</dcterms:modified>
</cp:coreProperties>
</file>