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345E45" w:rsidP="00345E45">
      <w:pPr>
        <w:pStyle w:val="10"/>
      </w:pPr>
      <w:r>
        <w:t>Κύλινδρος και σκαλοπάτι.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1"/>
      </w:tblGrid>
      <w:tr w:rsidR="00814F9E" w:rsidTr="0093361E">
        <w:trPr>
          <w:trHeight w:val="1084"/>
          <w:jc w:val="right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:rsidR="00814F9E" w:rsidRDefault="00A44C20" w:rsidP="00814F9E">
            <w:r>
              <w:object w:dxaOrig="2691" w:dyaOrig="1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2pt;height:91.05pt" o:ole="" filled="t" fillcolor="#c6d9f1 [671]">
                  <v:imagedata r:id="rId7" o:title=""/>
                </v:shape>
                <o:OLEObject Type="Embed" ProgID="Visio.Drawing.11" ShapeID="_x0000_i1025" DrawAspect="Content" ObjectID="_1454941341" r:id="rId8"/>
              </w:object>
            </w:r>
          </w:p>
        </w:tc>
      </w:tr>
    </w:tbl>
    <w:p w:rsidR="00345E45" w:rsidRDefault="00345E45" w:rsidP="00345E45">
      <w:r>
        <w:t>Στο διπλανό σχήμα, ο κύλινδρος</w:t>
      </w:r>
      <w:r w:rsidR="002C201C">
        <w:t xml:space="preserve"> </w:t>
      </w:r>
      <w:r>
        <w:t>ακτίνας R,</w:t>
      </w:r>
      <w:r w:rsidR="00CF79C3">
        <w:t xml:space="preserve"> ισορροπεί ενώ</w:t>
      </w:r>
      <w:r>
        <w:t xml:space="preserve"> δέχεται οριζόντια δύναμη F, ασκούμενη στο σημείο Α, όπου </w:t>
      </w:r>
      <w:r w:rsidR="00F704DA">
        <w:t>η ακτίνα ΟΑ σχηματίζει γωνία φ=6</w:t>
      </w:r>
      <w:r>
        <w:t>0° με την κατακόρυφη. Το</w:t>
      </w:r>
      <w:r w:rsidR="00B070AE">
        <w:t xml:space="preserve"> λείο</w:t>
      </w:r>
      <w:r>
        <w:t xml:space="preserve"> σκαλοπάτι</w:t>
      </w:r>
      <w:r w:rsidR="00B070AE">
        <w:t>,</w:t>
      </w:r>
      <w:r w:rsidR="009C0BAA">
        <w:t xml:space="preserve"> ύψους h &gt;</w:t>
      </w:r>
      <w:r>
        <w:t xml:space="preserve"> R εμποδίζει την κίνηση του κυλίνδρου.</w:t>
      </w:r>
      <w:r w:rsidR="000729E8">
        <w:t xml:space="preserve"> Αν F= ½ w, όπου w το βάρος του κυλ</w:t>
      </w:r>
      <w:r w:rsidR="00B4471A">
        <w:t>ίνδρου:</w:t>
      </w:r>
    </w:p>
    <w:p w:rsidR="000729E8" w:rsidRDefault="000729E8" w:rsidP="00CF79C3">
      <w:pPr>
        <w:ind w:left="567" w:hanging="340"/>
      </w:pPr>
      <w:r>
        <w:t xml:space="preserve">i) </w:t>
      </w:r>
      <w:r w:rsidR="00CF79C3">
        <w:t xml:space="preserve"> Ν</w:t>
      </w:r>
      <w:r>
        <w:t>α υπολογίστε την δύναμη που δέχεται ο κύλινδρος από το σκαλοπάτι.</w:t>
      </w:r>
    </w:p>
    <w:p w:rsidR="00B4471A" w:rsidRDefault="00B4471A" w:rsidP="00CF79C3">
      <w:pPr>
        <w:ind w:left="567" w:hanging="340"/>
      </w:pPr>
      <w:r>
        <w:t xml:space="preserve">ii) </w:t>
      </w:r>
      <w:r w:rsidR="00CF79C3">
        <w:t xml:space="preserve"> </w:t>
      </w:r>
      <w:r>
        <w:t xml:space="preserve">Να </w:t>
      </w:r>
      <w:r w:rsidRPr="00B4471A">
        <w:rPr>
          <w:b/>
        </w:rPr>
        <w:t>αποδείξτε</w:t>
      </w:r>
      <w:r>
        <w:t xml:space="preserve"> ότι ο κύλινδρος δέχεται τριβή από το οριζόντιο επίπεδο και στη </w:t>
      </w:r>
      <w:r w:rsidRPr="00B4471A">
        <w:rPr>
          <w:b/>
        </w:rPr>
        <w:t>συνέχεια</w:t>
      </w:r>
      <w:r>
        <w:t xml:space="preserve"> να υπολογίστε την τιμή της.</w:t>
      </w:r>
    </w:p>
    <w:p w:rsidR="00B4471A" w:rsidRDefault="00B4471A" w:rsidP="00CF79C3">
      <w:pPr>
        <w:ind w:left="567" w:hanging="340"/>
      </w:pPr>
      <w:r>
        <w:t>iii) Ποιος ο ελάχιστος συντελεστής οριακής στατικής τριβής μεταξύ κυλίνδρου και οριζοντίου επιπέδου ώστε να εξασφαλίζεται η ισορροπία</w:t>
      </w:r>
      <w:r w:rsidR="00CF79C3">
        <w:t xml:space="preserve"> του κυλίνδρου;</w:t>
      </w:r>
    </w:p>
    <w:p w:rsidR="00EA65DD" w:rsidRDefault="00B4471A" w:rsidP="00CF79C3">
      <w:pPr>
        <w:ind w:left="567" w:hanging="340"/>
      </w:pPr>
      <w:r>
        <w:t>iv) Αν</w:t>
      </w:r>
      <w:r w:rsidR="009654FC">
        <w:t xml:space="preserve"> σε μια στιγμή αυξήσουμε το μέτρο της ασκούμενης δύναμης στην τιμή F΄= ¾ w ενώ ο συντελεστής τριβής ολίσθησης μεταξύ κυλίνδρου και οριζοντίου επιπέδου</w:t>
      </w:r>
      <w:r w:rsidR="0064402C">
        <w:t>,</w:t>
      </w:r>
      <w:r w:rsidR="009654FC">
        <w:t xml:space="preserve"> είναι ίσος με την ελάχιστη τιμή του συντελεστή οριακής τριβής του προηγούμενου ερωτήματος</w:t>
      </w:r>
      <w:r w:rsidR="00D46D8C">
        <w:t>, να</w:t>
      </w:r>
      <w:r w:rsidR="006F2098">
        <w:t xml:space="preserve"> υπολογίσετε την αρχική γωνιακή επιτάχυνση που θα αποκτήσει ο κύλινδρος</w:t>
      </w:r>
      <w:r w:rsidR="0064402C">
        <w:t>.</w:t>
      </w:r>
      <w:r w:rsidR="00C90C0F">
        <w:t xml:space="preserve"> </w:t>
      </w:r>
    </w:p>
    <w:p w:rsidR="0064402C" w:rsidRPr="00C90C0F" w:rsidRDefault="00C90C0F" w:rsidP="00EA65DD">
      <w:pPr>
        <w:ind w:left="1060" w:hanging="340"/>
      </w:pPr>
      <w:r>
        <w:t>Εφαρμογή:</w:t>
      </w:r>
      <w:r w:rsidR="00EA65DD">
        <w:t xml:space="preserve"> </w:t>
      </w:r>
      <w:r>
        <w:t xml:space="preserve"> R=0,5m,</w:t>
      </w:r>
      <w:r w:rsidR="00EA65DD">
        <w:t xml:space="preserve"> g=10m/s</w:t>
      </w:r>
      <w:r w:rsidR="00EA65DD">
        <w:rPr>
          <w:vertAlign w:val="superscript"/>
        </w:rPr>
        <w:t>2</w:t>
      </w:r>
      <w:r w:rsidR="00EA65DD">
        <w:t>,</w:t>
      </w:r>
      <w:r>
        <w:t xml:space="preserve"> ενώ</w:t>
      </w:r>
      <w:r w:rsidR="00EA65DD">
        <w:t xml:space="preserve"> για τον κύλινδρο ως προς τον άξονά του</w:t>
      </w:r>
      <w:r>
        <w:t xml:space="preserve"> Ι= ½ ΜR</w:t>
      </w:r>
      <w:r>
        <w:rPr>
          <w:vertAlign w:val="superscript"/>
        </w:rPr>
        <w:t>2</w:t>
      </w:r>
      <w:r>
        <w:t>.</w:t>
      </w:r>
    </w:p>
    <w:p w:rsidR="006F2098" w:rsidRPr="00BC31FC" w:rsidRDefault="006F2098" w:rsidP="00345E45">
      <w:pPr>
        <w:rPr>
          <w:b/>
          <w:i/>
          <w:color w:val="0070C0"/>
          <w:sz w:val="24"/>
          <w:szCs w:val="24"/>
        </w:rPr>
      </w:pPr>
      <w:r w:rsidRPr="00BC31FC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9"/>
      </w:tblGrid>
      <w:tr w:rsidR="00500137" w:rsidTr="00500137">
        <w:trPr>
          <w:trHeight w:val="1126"/>
          <w:jc w:val="right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00137" w:rsidRDefault="0093361E" w:rsidP="00500137">
            <w:pPr>
              <w:pStyle w:val="1"/>
              <w:numPr>
                <w:ilvl w:val="0"/>
                <w:numId w:val="0"/>
              </w:numPr>
            </w:pPr>
            <w:r>
              <w:object w:dxaOrig="2483" w:dyaOrig="2421">
                <v:shape id="_x0000_i1026" type="#_x0000_t75" style="width:124.15pt;height:121.25pt" o:ole="" filled="t" fillcolor="#c6d9f1 [671]">
                  <v:imagedata r:id="rId9" o:title=""/>
                </v:shape>
                <o:OLEObject Type="Embed" ProgID="Visio.Drawing.11" ShapeID="_x0000_i1026" DrawAspect="Content" ObjectID="_1454941342" r:id="rId10"/>
              </w:object>
            </w:r>
          </w:p>
        </w:tc>
      </w:tr>
    </w:tbl>
    <w:p w:rsidR="006F2098" w:rsidRDefault="00500137" w:rsidP="00500137">
      <w:pPr>
        <w:pStyle w:val="1"/>
      </w:pPr>
      <w:r>
        <w:t>Στο διπλανό σχήμα έχουμε σχεδιάσει τις δυνάμεις που ασκούνται στον κύλινδρο όπου η δύναμη από το σκαλοπάτι</w:t>
      </w:r>
      <w:r w:rsidR="00F704DA">
        <w:t xml:space="preserve"> F</w:t>
      </w:r>
      <w:r w:rsidR="00F704DA">
        <w:rPr>
          <w:vertAlign w:val="subscript"/>
        </w:rPr>
        <w:t>1</w:t>
      </w:r>
      <w:r w:rsidR="00F704DA">
        <w:t>,</w:t>
      </w:r>
      <w:r>
        <w:t xml:space="preserve"> είναι κάθετη στην επιφάνεια, συνεπώς κατευθύνεται στο κέντρο Ο. </w:t>
      </w:r>
      <w:r w:rsidR="00F162F5">
        <w:t>Από την ισορροπία του κυλίνδρου έχουμε ότι Στ=0, ως προς οποιοδήποτε σημείο. Επιλέγουμε έναν άξονα κάθετο  στο επίπεδο του σχήματος που διέρχεται από το σημείο Γ και έχουμε:</w:t>
      </w:r>
    </w:p>
    <w:p w:rsidR="00F162F5" w:rsidRDefault="00F162F5" w:rsidP="00CF0996">
      <w:pPr>
        <w:jc w:val="right"/>
      </w:pPr>
      <w:r w:rsidRPr="00F704DA">
        <w:rPr>
          <w:i/>
          <w:sz w:val="24"/>
          <w:szCs w:val="24"/>
        </w:rPr>
        <w:t>Στ=0 → F</w:t>
      </w:r>
      <w:r w:rsidRPr="00F704DA">
        <w:rPr>
          <w:i/>
          <w:sz w:val="24"/>
          <w:szCs w:val="24"/>
          <w:vertAlign w:val="subscript"/>
        </w:rPr>
        <w:t>1</w:t>
      </w:r>
      <w:r w:rsidR="009C0BAA">
        <w:rPr>
          <w:i/>
          <w:sz w:val="24"/>
          <w:szCs w:val="24"/>
        </w:rPr>
        <w:t>∙R</w:t>
      </w:r>
      <w:r w:rsidR="00F704DA" w:rsidRPr="00F704DA">
        <w:rPr>
          <w:i/>
          <w:sz w:val="24"/>
          <w:szCs w:val="24"/>
        </w:rPr>
        <w:t>-F∙(ΓΔ) = 0 → F</w:t>
      </w:r>
      <w:r w:rsidR="00F704DA" w:rsidRPr="00F704DA">
        <w:rPr>
          <w:i/>
          <w:sz w:val="24"/>
          <w:szCs w:val="24"/>
          <w:vertAlign w:val="subscript"/>
        </w:rPr>
        <w:t>1</w:t>
      </w:r>
      <w:r w:rsidR="00F704DA" w:rsidRPr="00F704DA">
        <w:rPr>
          <w:i/>
          <w:sz w:val="24"/>
          <w:szCs w:val="24"/>
        </w:rPr>
        <w:t>∙R=F∙(</w:t>
      </w:r>
      <w:proofErr w:type="spellStart"/>
      <w:r w:rsidR="00F704DA" w:rsidRPr="00F704DA">
        <w:rPr>
          <w:i/>
          <w:sz w:val="24"/>
          <w:szCs w:val="24"/>
        </w:rPr>
        <w:t>R+R∙συνφ</w:t>
      </w:r>
      <w:proofErr w:type="spellEnd"/>
      <w:r w:rsidR="00F704DA" w:rsidRPr="00F704DA">
        <w:rPr>
          <w:i/>
          <w:sz w:val="24"/>
          <w:szCs w:val="24"/>
        </w:rPr>
        <w:t>)</w:t>
      </w:r>
      <w:r w:rsidR="00F704DA">
        <w:t xml:space="preserve"> →</w:t>
      </w:r>
      <w:r w:rsidR="00CF0996">
        <w:t xml:space="preserve"> </w:t>
      </w:r>
    </w:p>
    <w:p w:rsidR="00F704DA" w:rsidRPr="00F704DA" w:rsidRDefault="009C0BAA" w:rsidP="00F704DA">
      <w:pPr>
        <w:jc w:val="center"/>
      </w:pPr>
      <w:r w:rsidRPr="009C0BAA">
        <w:rPr>
          <w:position w:val="-28"/>
        </w:rPr>
        <w:object w:dxaOrig="3700" w:dyaOrig="680">
          <v:shape id="_x0000_i1027" type="#_x0000_t75" style="width:184.95pt;height:33.95pt" o:ole="">
            <v:imagedata r:id="rId11" o:title=""/>
          </v:shape>
          <o:OLEObject Type="Embed" ProgID="Equation.3" ShapeID="_x0000_i1027" DrawAspect="Content" ObjectID="_1454941343" r:id="rId12"/>
        </w:object>
      </w:r>
    </w:p>
    <w:p w:rsidR="00B4471A" w:rsidRDefault="003F4BEE" w:rsidP="003F4BEE">
      <w:pPr>
        <w:pStyle w:val="1"/>
      </w:pPr>
      <w:r>
        <w:t>Αν πάρουμε τις ροπές ως προς άξονα κάθετο  στο επίπεδο του σχήματος που διέρχεται από το σημείο Ο, το βάρος, η κάθετη αντίδραση του επιπέδου Ν, καθώς και η δύναμη από το σκαλοπάτι F</w:t>
      </w:r>
      <w:r>
        <w:rPr>
          <w:vertAlign w:val="subscript"/>
        </w:rPr>
        <w:t>1</w:t>
      </w:r>
      <w:r>
        <w:t>, διέρχονται από το Ο και συνεπώς έχουν μηδενική ροπή, οπότε η μόνη δύναμη που έχει ροπή ως προς Ο είναι η δύναμη F</w:t>
      </w:r>
      <w:r w:rsidR="00563ABA">
        <w:t>. Αλλά η συνολική ροπή πρέπει να είναι μηδενική, οπότε πρέπει να ασκείται και άλλη δύναμη στον κύλινδρο και αυτή δεν μπορεί να είναι άλλη</w:t>
      </w:r>
      <w:r w:rsidR="00304B3A">
        <w:t>,</w:t>
      </w:r>
      <w:r w:rsidR="00563ABA">
        <w:t xml:space="preserve"> από την τριβή που ασκείται στον κύλινδρο από το έδαφος.</w:t>
      </w:r>
      <w:r w:rsidR="00304B3A">
        <w:t xml:space="preserve"> Οπότε:</w:t>
      </w:r>
    </w:p>
    <w:p w:rsidR="00304B3A" w:rsidRPr="00304B3A" w:rsidRDefault="00304B3A" w:rsidP="00304B3A">
      <w:pPr>
        <w:jc w:val="center"/>
        <w:rPr>
          <w:i/>
          <w:sz w:val="24"/>
          <w:szCs w:val="24"/>
        </w:rPr>
      </w:pPr>
      <w:r w:rsidRPr="00304B3A">
        <w:rPr>
          <w:i/>
          <w:sz w:val="24"/>
          <w:szCs w:val="24"/>
        </w:rPr>
        <w:t>Στ</w:t>
      </w:r>
      <w:r w:rsidRPr="00304B3A">
        <w:rPr>
          <w:i/>
          <w:sz w:val="24"/>
          <w:szCs w:val="24"/>
          <w:vertAlign w:val="subscript"/>
        </w:rPr>
        <w:t>ο</w:t>
      </w:r>
      <w:r w:rsidRPr="00304B3A">
        <w:rPr>
          <w:i/>
          <w:sz w:val="24"/>
          <w:szCs w:val="24"/>
        </w:rPr>
        <w:t>=0 → Τ∙R-F∙(ΟΔ)=0 → Τ∙R-F∙R∙συνφ=0 →</w:t>
      </w:r>
    </w:p>
    <w:p w:rsidR="00304B3A" w:rsidRPr="00304B3A" w:rsidRDefault="00304B3A" w:rsidP="00304B3A">
      <w:pPr>
        <w:jc w:val="center"/>
        <w:rPr>
          <w:i/>
          <w:sz w:val="24"/>
          <w:szCs w:val="24"/>
        </w:rPr>
      </w:pPr>
      <w:proofErr w:type="spellStart"/>
      <w:r w:rsidRPr="00304B3A">
        <w:rPr>
          <w:i/>
          <w:sz w:val="24"/>
          <w:szCs w:val="24"/>
        </w:rPr>
        <w:t>Τ=F∙συνφ</w:t>
      </w:r>
      <w:proofErr w:type="spellEnd"/>
      <w:r w:rsidRPr="00304B3A">
        <w:rPr>
          <w:i/>
          <w:sz w:val="24"/>
          <w:szCs w:val="24"/>
        </w:rPr>
        <w:t xml:space="preserve">= ½ </w:t>
      </w:r>
      <w:proofErr w:type="spellStart"/>
      <w:r w:rsidRPr="00304B3A">
        <w:rPr>
          <w:i/>
          <w:sz w:val="24"/>
          <w:szCs w:val="24"/>
        </w:rPr>
        <w:t>w∙</w:t>
      </w:r>
      <w:proofErr w:type="spellEnd"/>
      <w:r w:rsidRPr="00304B3A">
        <w:rPr>
          <w:i/>
          <w:sz w:val="24"/>
          <w:szCs w:val="24"/>
        </w:rPr>
        <w:t xml:space="preserve"> ½ = ¼ w.</w:t>
      </w:r>
    </w:p>
    <w:p w:rsidR="00C30831" w:rsidRDefault="00780A46" w:rsidP="00C30831">
      <w:pPr>
        <w:pStyle w:val="1"/>
      </w:pPr>
      <w:r>
        <w:t>Για να ισορροπεί ο κύλινδρος, η</w:t>
      </w:r>
      <w:r w:rsidR="00157C3F">
        <w:t xml:space="preserve"> παραπάνω τριβή πρέπει να είναι στατική</w:t>
      </w:r>
      <w:r w:rsidR="00C30831">
        <w:t>, συνεπώς το μέτρο της θα είναι μικρότερο ή ίσο από την μέγιστη τιμή της στατικής τριβής (την οριακή τριβή) δηλαδή:</w:t>
      </w:r>
    </w:p>
    <w:p w:rsidR="00C30831" w:rsidRDefault="00C30831" w:rsidP="001A791F">
      <w:pPr>
        <w:jc w:val="center"/>
      </w:pPr>
      <w:r w:rsidRPr="00C30831">
        <w:rPr>
          <w:position w:val="-14"/>
        </w:rPr>
        <w:object w:dxaOrig="740" w:dyaOrig="380">
          <v:shape id="_x0000_i1028" type="#_x0000_t75" style="width:36.85pt;height:19.05pt" o:ole="">
            <v:imagedata r:id="rId13" o:title=""/>
          </v:shape>
          <o:OLEObject Type="Embed" ProgID="Equation.3" ShapeID="_x0000_i1028" DrawAspect="Content" ObjectID="_1454941344" r:id="rId14"/>
        </w:object>
      </w:r>
      <w:r>
        <w:t xml:space="preserve"> → </w:t>
      </w:r>
      <w:r w:rsidRPr="003B6C17">
        <w:rPr>
          <w:position w:val="-12"/>
        </w:rPr>
        <w:object w:dxaOrig="900" w:dyaOrig="360">
          <v:shape id="_x0000_i1029" type="#_x0000_t75" style="width:45.1pt;height:18.2pt" o:ole="">
            <v:imagedata r:id="rId15" o:title=""/>
          </v:shape>
          <o:OLEObject Type="Embed" ProgID="Equation.3" ShapeID="_x0000_i1029" DrawAspect="Content" ObjectID="_1454941345" r:id="rId16"/>
        </w:object>
      </w:r>
      <w:r>
        <w:t xml:space="preserve"> →</w:t>
      </w:r>
    </w:p>
    <w:p w:rsidR="00C30831" w:rsidRDefault="00C30831" w:rsidP="00C30831">
      <w:pPr>
        <w:jc w:val="center"/>
      </w:pPr>
      <w:r w:rsidRPr="00C30831">
        <w:rPr>
          <w:position w:val="-24"/>
        </w:rPr>
        <w:object w:dxaOrig="2320" w:dyaOrig="900">
          <v:shape id="_x0000_i1030" type="#_x0000_t75" style="width:116.3pt;height:45.1pt" o:ole="">
            <v:imagedata r:id="rId17" o:title=""/>
          </v:shape>
          <o:OLEObject Type="Embed" ProgID="Equation.3" ShapeID="_x0000_i1030" DrawAspect="Content" ObjectID="_1454941346" r:id="rId18"/>
        </w:object>
      </w:r>
      <w:r w:rsidRPr="00D327A0">
        <w:rPr>
          <w:position w:val="-12"/>
        </w:rPr>
        <w:object w:dxaOrig="980" w:dyaOrig="360">
          <v:shape id="_x0000_i1031" type="#_x0000_t75" style="width:49.25pt;height:18.2pt" o:ole="">
            <v:imagedata r:id="rId19" o:title=""/>
          </v:shape>
          <o:OLEObject Type="Embed" ProgID="Equation.3" ShapeID="_x0000_i1031" DrawAspect="Content" ObjectID="_1454941347" r:id="rId20"/>
        </w:object>
      </w:r>
    </w:p>
    <w:p w:rsidR="00157C3F" w:rsidRPr="00780A46" w:rsidRDefault="00C30831" w:rsidP="000E6B28">
      <w:pPr>
        <w:ind w:left="567"/>
      </w:pPr>
      <w:r>
        <w:t>Συνεπώς ο ελάχιστος συντελεστής οριακής στατικής τριβής για να μην υπάρχει περιστροφή του κυλίνδρου είναι μ</w:t>
      </w:r>
      <w:r>
        <w:rPr>
          <w:vertAlign w:val="subscript"/>
        </w:rPr>
        <w:t>s/min</w:t>
      </w:r>
      <w:r>
        <w:t>=0,25.</w:t>
      </w:r>
      <w:r w:rsidR="00780A46">
        <w:t xml:space="preserve"> Ας σημειωθεί ότι ΣF</w:t>
      </w:r>
      <w:r w:rsidR="00780A46">
        <w:rPr>
          <w:vertAlign w:val="subscript"/>
        </w:rPr>
        <w:t>y</w:t>
      </w:r>
      <w:r w:rsidR="00780A46">
        <w:t xml:space="preserve">=0 → </w:t>
      </w:r>
      <w:proofErr w:type="spellStart"/>
      <w:r w:rsidR="00780A46">
        <w:t>Ν=w</w:t>
      </w:r>
      <w:proofErr w:type="spellEnd"/>
      <w:r w:rsidR="00780A46">
        <w:t>, σχέση που χρησιμοποιήσαμε παραπάνω.</w:t>
      </w:r>
    </w:p>
    <w:p w:rsidR="00C30831" w:rsidRDefault="00C90C0F" w:rsidP="000E6B28">
      <w:pPr>
        <w:pStyle w:val="1"/>
      </w:pPr>
      <w:r>
        <w:t>Εφαρμόζοντας το 2</w:t>
      </w:r>
      <w:r w:rsidRPr="00C90C0F">
        <w:rPr>
          <w:vertAlign w:val="superscript"/>
        </w:rPr>
        <w:t>ο</w:t>
      </w:r>
      <w:r>
        <w:t xml:space="preserve"> νόμο του Νεύτωνα ως προς τον άξονα του κυλίνδρου, που ενώνει τα κέντρα των δύο βάσεών του και θεωρώντας τις δεξιόστροφες ροπές θετικές, παίρνουμε:</w:t>
      </w:r>
    </w:p>
    <w:p w:rsidR="00C90C0F" w:rsidRDefault="00C90C0F" w:rsidP="00C90C0F">
      <w:pPr>
        <w:jc w:val="center"/>
      </w:pPr>
      <w:proofErr w:type="spellStart"/>
      <w:r w:rsidRPr="00C90C0F">
        <w:rPr>
          <w:i/>
          <w:sz w:val="24"/>
          <w:szCs w:val="24"/>
        </w:rPr>
        <w:t>Στ=Ι∙α</w:t>
      </w:r>
      <w:r w:rsidRPr="00C90C0F">
        <w:rPr>
          <w:i/>
          <w:sz w:val="24"/>
          <w:szCs w:val="24"/>
          <w:vertAlign w:val="subscript"/>
        </w:rPr>
        <w:t>γων</w:t>
      </w:r>
      <w:proofErr w:type="spellEnd"/>
      <w:r w:rsidRPr="00C90C0F">
        <w:rPr>
          <w:i/>
          <w:sz w:val="24"/>
          <w:szCs w:val="24"/>
        </w:rPr>
        <w:t xml:space="preserve"> → F∙(ΟΔ)-Τ∙R= ½ ΜR</w:t>
      </w:r>
      <w:r w:rsidRPr="00C90C0F">
        <w:rPr>
          <w:i/>
          <w:sz w:val="24"/>
          <w:szCs w:val="24"/>
          <w:vertAlign w:val="superscript"/>
        </w:rPr>
        <w:t>2</w:t>
      </w:r>
      <w:r w:rsidRPr="00C90C0F">
        <w:rPr>
          <w:i/>
          <w:sz w:val="24"/>
          <w:szCs w:val="24"/>
        </w:rPr>
        <w:t>∙α</w:t>
      </w:r>
      <w:r w:rsidRPr="00C90C0F">
        <w:rPr>
          <w:i/>
          <w:sz w:val="24"/>
          <w:szCs w:val="24"/>
          <w:vertAlign w:val="subscript"/>
        </w:rPr>
        <w:t>γων</w:t>
      </w:r>
      <w:r>
        <w:t xml:space="preserve"> →</w:t>
      </w:r>
    </w:p>
    <w:p w:rsidR="00C90C0F" w:rsidRDefault="00D15142" w:rsidP="00C90C0F">
      <w:pPr>
        <w:jc w:val="center"/>
      </w:pPr>
      <w:r w:rsidRPr="00C90C0F">
        <w:rPr>
          <w:position w:val="-24"/>
        </w:rPr>
        <w:object w:dxaOrig="3000" w:dyaOrig="620">
          <v:shape id="_x0000_i1032" type="#_x0000_t75" style="width:150.2pt;height:31.05pt" o:ole="">
            <v:imagedata r:id="rId21" o:title=""/>
          </v:shape>
          <o:OLEObject Type="Embed" ProgID="Equation.3" ShapeID="_x0000_i1032" DrawAspect="Content" ObjectID="_1454941348" r:id="rId22"/>
        </w:object>
      </w:r>
      <w:r w:rsidR="00C90C0F">
        <w:t>→</w:t>
      </w:r>
    </w:p>
    <w:p w:rsidR="00C90C0F" w:rsidRDefault="00C90C0F" w:rsidP="00C90C0F">
      <w:pPr>
        <w:jc w:val="center"/>
      </w:pPr>
      <w:r w:rsidRPr="00C90C0F">
        <w:rPr>
          <w:position w:val="-24"/>
        </w:rPr>
        <w:object w:dxaOrig="3080" w:dyaOrig="900">
          <v:shape id="_x0000_i1033" type="#_x0000_t75" style="width:153.95pt;height:45.1pt" o:ole="">
            <v:imagedata r:id="rId23" o:title=""/>
          </v:shape>
          <o:OLEObject Type="Embed" ProgID="Equation.3" ShapeID="_x0000_i1033" DrawAspect="Content" ObjectID="_1454941349" r:id="rId24"/>
        </w:object>
      </w:r>
    </w:p>
    <w:p w:rsidR="00C90C0F" w:rsidRDefault="009959DC" w:rsidP="00C90C0F">
      <w:pPr>
        <w:jc w:val="center"/>
      </w:pPr>
      <w:r w:rsidRPr="00C90C0F">
        <w:rPr>
          <w:position w:val="-26"/>
        </w:rPr>
        <w:object w:dxaOrig="5340" w:dyaOrig="639">
          <v:shape id="_x0000_i1034" type="#_x0000_t75" style="width:266.9pt;height:31.85pt" o:ole="">
            <v:imagedata r:id="rId25" o:title=""/>
          </v:shape>
          <o:OLEObject Type="Embed" ProgID="Equation.3" ShapeID="_x0000_i1034" DrawAspect="Content" ObjectID="_1454941350" r:id="rId26"/>
        </w:object>
      </w:r>
    </w:p>
    <w:p w:rsidR="00761845" w:rsidRDefault="00761845">
      <w:pPr>
        <w:jc w:val="right"/>
      </w:pPr>
      <w:r w:rsidRPr="008C7C85">
        <w:rPr>
          <w:szCs w:val="22"/>
        </w:rPr>
        <w:pict>
          <v:shape id="_x0000_i1035" type="#_x0000_t75" style="width:180.85pt;height:23.6pt">
            <v:imagedata r:id="rId27" o:title=""/>
          </v:shape>
        </w:pict>
      </w:r>
    </w:p>
    <w:p w:rsidR="00761845" w:rsidRPr="00BC20A3" w:rsidRDefault="00761845" w:rsidP="00622F5E">
      <w:pPr>
        <w:ind w:left="6096" w:right="-1"/>
        <w:jc w:val="center"/>
        <w:rPr>
          <w:sz w:val="18"/>
          <w:szCs w:val="18"/>
        </w:rPr>
      </w:pPr>
      <w:r w:rsidRPr="00BC20A3">
        <w:rPr>
          <w:sz w:val="18"/>
          <w:szCs w:val="18"/>
        </w:rPr>
        <w:t>Επιμέλεια</w:t>
      </w:r>
    </w:p>
    <w:p w:rsidR="00761845" w:rsidRPr="00F65D61" w:rsidRDefault="00761845" w:rsidP="00622F5E">
      <w:pPr>
        <w:ind w:left="6096" w:right="-1"/>
        <w:jc w:val="center"/>
        <w:rPr>
          <w:b/>
          <w:i/>
          <w:color w:val="0000FF"/>
        </w:rPr>
      </w:pPr>
      <w:r w:rsidRPr="00F65D61">
        <w:rPr>
          <w:b/>
          <w:i/>
          <w:color w:val="0000FF"/>
        </w:rPr>
        <w:t>Διονύσης Μάργαρης</w:t>
      </w:r>
    </w:p>
    <w:p w:rsidR="00C90C0F" w:rsidRPr="00C90C0F" w:rsidRDefault="00C90C0F" w:rsidP="00C90C0F">
      <w:pPr>
        <w:jc w:val="center"/>
      </w:pPr>
    </w:p>
    <w:sectPr w:rsidR="00C90C0F" w:rsidRPr="00C90C0F" w:rsidSect="005A685F">
      <w:headerReference w:type="default" r:id="rId28"/>
      <w:footerReference w:type="default" r:id="rId2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A07" w:rsidRDefault="00FF6A07" w:rsidP="005A685F">
      <w:pPr>
        <w:spacing w:line="240" w:lineRule="auto"/>
      </w:pPr>
      <w:r>
        <w:separator/>
      </w:r>
    </w:p>
  </w:endnote>
  <w:endnote w:type="continuationSeparator" w:id="0">
    <w:p w:rsidR="00FF6A07" w:rsidRDefault="00FF6A07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697ABB" w:rsidP="005A68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1845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D56705" w:rsidRDefault="005A685F" w:rsidP="00A376E9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A07" w:rsidRDefault="00FF6A07" w:rsidP="005A685F">
      <w:pPr>
        <w:spacing w:line="240" w:lineRule="auto"/>
      </w:pPr>
      <w:r>
        <w:separator/>
      </w:r>
    </w:p>
  </w:footnote>
  <w:footnote w:type="continuationSeparator" w:id="0">
    <w:p w:rsidR="00FF6A07" w:rsidRDefault="00FF6A07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729E8"/>
    <w:rsid w:val="00087310"/>
    <w:rsid w:val="000E6B28"/>
    <w:rsid w:val="000E7C18"/>
    <w:rsid w:val="000F18CD"/>
    <w:rsid w:val="001201BF"/>
    <w:rsid w:val="00133CC0"/>
    <w:rsid w:val="00157C3F"/>
    <w:rsid w:val="00176582"/>
    <w:rsid w:val="001A791F"/>
    <w:rsid w:val="001C4A36"/>
    <w:rsid w:val="001E2446"/>
    <w:rsid w:val="002620C3"/>
    <w:rsid w:val="00262E43"/>
    <w:rsid w:val="00290F70"/>
    <w:rsid w:val="00297394"/>
    <w:rsid w:val="002C201C"/>
    <w:rsid w:val="002F77C7"/>
    <w:rsid w:val="00304B3A"/>
    <w:rsid w:val="003203E1"/>
    <w:rsid w:val="00341904"/>
    <w:rsid w:val="00345E45"/>
    <w:rsid w:val="00354C19"/>
    <w:rsid w:val="00354F39"/>
    <w:rsid w:val="00366B16"/>
    <w:rsid w:val="00375B14"/>
    <w:rsid w:val="00384DA6"/>
    <w:rsid w:val="003A3D09"/>
    <w:rsid w:val="003E0307"/>
    <w:rsid w:val="003F4BEE"/>
    <w:rsid w:val="00440024"/>
    <w:rsid w:val="004737A3"/>
    <w:rsid w:val="00480F8B"/>
    <w:rsid w:val="004A3EDF"/>
    <w:rsid w:val="004C47E2"/>
    <w:rsid w:val="004D3416"/>
    <w:rsid w:val="004E71F0"/>
    <w:rsid w:val="00500137"/>
    <w:rsid w:val="005457AB"/>
    <w:rsid w:val="005469A8"/>
    <w:rsid w:val="005547B4"/>
    <w:rsid w:val="00560B6F"/>
    <w:rsid w:val="00563ABA"/>
    <w:rsid w:val="005651C0"/>
    <w:rsid w:val="00582890"/>
    <w:rsid w:val="005A3361"/>
    <w:rsid w:val="005A685F"/>
    <w:rsid w:val="006005C2"/>
    <w:rsid w:val="00643495"/>
    <w:rsid w:val="0064402C"/>
    <w:rsid w:val="00660124"/>
    <w:rsid w:val="00697ABB"/>
    <w:rsid w:val="006C434F"/>
    <w:rsid w:val="006C6E7F"/>
    <w:rsid w:val="006F2098"/>
    <w:rsid w:val="00706C93"/>
    <w:rsid w:val="007171B8"/>
    <w:rsid w:val="00735624"/>
    <w:rsid w:val="00736799"/>
    <w:rsid w:val="007571A2"/>
    <w:rsid w:val="00761845"/>
    <w:rsid w:val="00780A46"/>
    <w:rsid w:val="00784759"/>
    <w:rsid w:val="0080754D"/>
    <w:rsid w:val="00814F9E"/>
    <w:rsid w:val="00881546"/>
    <w:rsid w:val="008C130F"/>
    <w:rsid w:val="008C3428"/>
    <w:rsid w:val="00907F46"/>
    <w:rsid w:val="0091575F"/>
    <w:rsid w:val="0093361E"/>
    <w:rsid w:val="00942A00"/>
    <w:rsid w:val="009654FC"/>
    <w:rsid w:val="0099336D"/>
    <w:rsid w:val="009959DC"/>
    <w:rsid w:val="009B25CA"/>
    <w:rsid w:val="009C0BAA"/>
    <w:rsid w:val="009C2B0F"/>
    <w:rsid w:val="009D2B72"/>
    <w:rsid w:val="009E3871"/>
    <w:rsid w:val="00A00627"/>
    <w:rsid w:val="00A376E9"/>
    <w:rsid w:val="00A44C20"/>
    <w:rsid w:val="00A62B5D"/>
    <w:rsid w:val="00A70A7A"/>
    <w:rsid w:val="00A974A0"/>
    <w:rsid w:val="00AC2070"/>
    <w:rsid w:val="00B007E1"/>
    <w:rsid w:val="00B070AE"/>
    <w:rsid w:val="00B4471A"/>
    <w:rsid w:val="00B563D8"/>
    <w:rsid w:val="00BC31FC"/>
    <w:rsid w:val="00C30831"/>
    <w:rsid w:val="00C43688"/>
    <w:rsid w:val="00C57E64"/>
    <w:rsid w:val="00C90C0F"/>
    <w:rsid w:val="00CC00DA"/>
    <w:rsid w:val="00CE585D"/>
    <w:rsid w:val="00CF0996"/>
    <w:rsid w:val="00CF09F3"/>
    <w:rsid w:val="00CF79C3"/>
    <w:rsid w:val="00D04551"/>
    <w:rsid w:val="00D10EB5"/>
    <w:rsid w:val="00D117C4"/>
    <w:rsid w:val="00D15142"/>
    <w:rsid w:val="00D46D8C"/>
    <w:rsid w:val="00D51391"/>
    <w:rsid w:val="00D95FD6"/>
    <w:rsid w:val="00DA0E27"/>
    <w:rsid w:val="00DC2C89"/>
    <w:rsid w:val="00DE126D"/>
    <w:rsid w:val="00DF37FB"/>
    <w:rsid w:val="00DF62AF"/>
    <w:rsid w:val="00E42B70"/>
    <w:rsid w:val="00E60221"/>
    <w:rsid w:val="00EA65DD"/>
    <w:rsid w:val="00EB1B54"/>
    <w:rsid w:val="00F162F5"/>
    <w:rsid w:val="00F26692"/>
    <w:rsid w:val="00F704DA"/>
    <w:rsid w:val="00F8348E"/>
    <w:rsid w:val="00F83DA4"/>
    <w:rsid w:val="00FB078B"/>
    <w:rsid w:val="00FB52DE"/>
    <w:rsid w:val="00FF6A07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3</cp:revision>
  <cp:lastPrinted>2014-02-08T15:17:00Z</cp:lastPrinted>
  <dcterms:created xsi:type="dcterms:W3CDTF">2014-02-13T11:21:00Z</dcterms:created>
  <dcterms:modified xsi:type="dcterms:W3CDTF">2014-02-26T15:31:00Z</dcterms:modified>
</cp:coreProperties>
</file>